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bookmarkStart w:id="0" w:name="_GoBack"/>
      <w:bookmarkEnd w:id="0"/>
      <w:r>
        <w:rPr>
          <w:rFonts w:hint="eastAsia" w:ascii="方正小标宋简体" w:hAnsi="方正小标宋简体" w:eastAsia="方正小标宋简体" w:cs="方正小标宋简体"/>
          <w:sz w:val="36"/>
          <w:szCs w:val="36"/>
        </w:rPr>
        <w:t>朝天区卫生健康局行政执法集中内容公示</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一、朝天区卫生健康局行政执法主体</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w:t>
      </w:r>
      <w:r>
        <w:rPr>
          <w:rFonts w:hint="eastAsia" w:ascii="黑体" w:hAnsi="黑体" w:eastAsia="黑体" w:cs="黑体"/>
          <w:sz w:val="32"/>
          <w:szCs w:val="32"/>
        </w:rPr>
        <w:t>朝天区卫生健康局</w:t>
      </w:r>
      <w:r>
        <w:rPr>
          <w:rFonts w:hint="eastAsia" w:ascii="仿宋_GB2312" w:hAnsi="仿宋_GB2312" w:eastAsia="仿宋_GB2312" w:cs="仿宋_GB2312"/>
          <w:sz w:val="32"/>
          <w:szCs w:val="32"/>
        </w:rPr>
        <w:t xml:space="preserve">   地址:四川省广元市朝天区朝天镇潜溪路一段38号 邮编:628012 电话0839-8622165    </w:t>
      </w:r>
    </w:p>
    <w:p>
      <w:pPr>
        <w:ind w:firstLine="629"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行政执法机构设置1个</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政策法规与综合监督股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color w:val="000000"/>
          <w:sz w:val="32"/>
          <w:szCs w:val="32"/>
        </w:rPr>
        <w:t>组织起草卫生健康规范性文件。</w:t>
      </w:r>
      <w:r>
        <w:rPr>
          <w:rFonts w:hint="eastAsia" w:ascii="仿宋_GB2312" w:hAnsi="仿宋_GB2312" w:eastAsia="仿宋_GB2312" w:cs="仿宋_GB2312"/>
          <w:sz w:val="32"/>
          <w:szCs w:val="32"/>
        </w:rPr>
        <w:t>承担有关行政复议、行政应诉、行政调解等工作。承担重大行政决策合法性审查和规范性文件合法性审查与报备等工作。承担本系统权责清单制度建设、动态调整等工作。指导本行业综合行政执法工作。牵头协调推进本系统“放管服”改革，承担审批服务便民化有关工作。牵头清理规范本系统审批服务事项，规范审批过程，集中承担区本级有关审批服务事项的受理、审批等工作，推进纳入一体化政务服务平台。承担医疗卫生行业综合监管牵头工作。组织实施医疗卫生机构、人员、行为的监管政策、规范和标准。承担职责范围内的学校、公共场所、饮用水、放射卫生监管职责。组织开展职业卫生、传染病防治监督检查。组织查处、督办卫生健康违规行为和违法案件。承担全区卫生健康领域信用体系建设有关工作。建立完善民营医疗机构诚信服务激励约束机制。组织实施全区卫生健康监管体系建设。开展食品安全企业标准备案，跟踪评价食品安全标准执行情况。组织实施职业卫生、放射卫生相关政策、标准。负责化学品毒性鉴定机构、职业健康检查机构、职业病诊断机构、放射卫生技术服务机构的安全监督管理，负责放射诊疗机构的放射卫生监督管理。负责全区职业病防治的监督管理工作。指导职业病危害因素申报。承担职业危害事故调查处理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股室负责人：赵玉蓉       联系电话：0839-5597315</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委托执法机构设置1个</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广元市朝天区卫生计生监督执法大队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主要职责：1、负责组织拟订卫生计生监督执法工作计划，并进行实施。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2、负责卫生许可和执业许可的申请初审、变更、上报和批准后证书发放的具体工作。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3、组织卫生计生监督执法检查，定期上报抽查结果。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4、协助卫生计生行政部门定期向社会通报卫生计生监督执法工作。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5、对卫生污染、中毒事故等重大突发事件进行调查取证，采取必要的控制措施，提出处理意见。</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6、组织现场监督检测、采样工作。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7、负责卫生计生监督信息的收集整理、分析和报告。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8、负责对卫生计生执法人员法律知识和业务的培训工作。宣传卫生计生法律法规知识。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9、对新建、扩建、改建工程的选址、设计进行卫生审查和竣工验收。</w:t>
      </w:r>
    </w:p>
    <w:p>
      <w:pPr>
        <w:ind w:firstLine="640" w:firstLineChars="200"/>
        <w:rPr>
          <w:rFonts w:ascii="仿宋" w:hAnsi="仿宋" w:eastAsia="仿宋" w:cs="仿宋"/>
          <w:color w:val="000000"/>
          <w:sz w:val="32"/>
          <w:szCs w:val="32"/>
        </w:rPr>
      </w:pPr>
      <w:r>
        <w:rPr>
          <w:rFonts w:hint="eastAsia" w:ascii="仿宋_GB2312" w:hAnsi="仿宋_GB2312" w:eastAsia="仿宋_GB2312" w:cs="仿宋_GB2312"/>
          <w:sz w:val="32"/>
          <w:szCs w:val="32"/>
        </w:rPr>
        <w:t xml:space="preserve">10、承担卫生计生行政部门交办的其他任务。 </w:t>
      </w:r>
    </w:p>
    <w:p>
      <w:pPr>
        <w:spacing w:line="576" w:lineRule="exact"/>
        <w:ind w:firstLine="640" w:firstLineChars="200"/>
        <w:rPr>
          <w:rFonts w:ascii="仿宋" w:hAnsi="仿宋" w:eastAsia="仿宋" w:cs="仿宋"/>
          <w:color w:val="000000"/>
          <w:sz w:val="32"/>
          <w:szCs w:val="32"/>
        </w:rPr>
      </w:pPr>
      <w:r>
        <w:rPr>
          <w:rFonts w:hint="eastAsia" w:ascii="仿宋_GB2312" w:hAnsi="仿宋_GB2312" w:eastAsia="仿宋_GB2312" w:cs="仿宋_GB2312"/>
          <w:sz w:val="32"/>
          <w:szCs w:val="32"/>
        </w:rPr>
        <w:t>二、广元市朝天区卫生健康局执法人员清单</w:t>
      </w:r>
    </w:p>
    <w:tbl>
      <w:tblPr>
        <w:tblStyle w:val="7"/>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陈波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川H04190021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张伟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川H04190016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解学元</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川H04190018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赵玉蓉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川H04190020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王志广</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川H04190007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杨其翰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川H04190010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张波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23070622034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战应川</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23070622033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李翠</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rPr>
            </w:pPr>
            <w:r>
              <w:rPr>
                <w:rFonts w:hint="eastAsia" w:ascii="仿宋" w:hAnsi="仿宋" w:eastAsia="仿宋"/>
                <w:sz w:val="22"/>
              </w:rPr>
              <w:t>23070622031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陈艳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rPr>
            </w:pPr>
            <w:r>
              <w:rPr>
                <w:rFonts w:hint="eastAsia" w:ascii="仿宋" w:hAnsi="仿宋" w:eastAsia="仿宋"/>
                <w:sz w:val="22"/>
              </w:rPr>
              <w:t>川H04190012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刘骦</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rPr>
            </w:pPr>
            <w:r>
              <w:rPr>
                <w:rFonts w:hint="eastAsia" w:ascii="仿宋" w:hAnsi="仿宋" w:eastAsia="仿宋"/>
                <w:sz w:val="22"/>
              </w:rPr>
              <w:t>川H04190015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张万斌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22"/>
              </w:rPr>
            </w:pPr>
            <w:r>
              <w:rPr>
                <w:rFonts w:hint="eastAsia" w:ascii="仿宋" w:hAnsi="仿宋" w:eastAsia="仿宋"/>
                <w:sz w:val="22"/>
              </w:rPr>
              <w:t>川H04190022</w:t>
            </w:r>
          </w:p>
        </w:tc>
      </w:tr>
    </w:tbl>
    <w:p>
      <w:pPr>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三、广元市朝天区卫生健康局行政执法权力、责任清单</w:t>
      </w:r>
    </w:p>
    <w:p>
      <w:pPr>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四川一体化政务服务平台、（含行政执法权力及责任事项的权限、职责、服务指南、法定依据、流程图、程序） </w:t>
      </w:r>
    </w:p>
    <w:p>
      <w:pPr>
        <w:ind w:firstLine="420" w:firstLineChars="200"/>
        <w:rPr>
          <w:rFonts w:ascii="宋体" w:hAnsi="宋体" w:cs="宋体"/>
          <w:color w:val="auto"/>
          <w:sz w:val="24"/>
        </w:rPr>
      </w:pPr>
      <w:r>
        <w:rPr>
          <w:color w:val="auto"/>
        </w:rPr>
        <w:fldChar w:fldCharType="begin"/>
      </w:r>
      <w:r>
        <w:rPr>
          <w:color w:val="auto"/>
        </w:rPr>
        <w:instrText xml:space="preserve"> HYPERLINK "https://59.225.209.96/auth/oauth/authorize?response_type=code&amp;client_id=SampleClientId2&amp;redirect_uri=http://59.225.209.96:80/main/login&amp;scope=user_info&amp;state=5z89l" </w:instrText>
      </w:r>
      <w:r>
        <w:rPr>
          <w:color w:val="auto"/>
        </w:rPr>
        <w:fldChar w:fldCharType="separate"/>
      </w:r>
      <w:r>
        <w:rPr>
          <w:rStyle w:val="10"/>
          <w:rFonts w:ascii="宋体" w:hAnsi="宋体" w:cs="宋体"/>
          <w:color w:val="auto"/>
          <w:sz w:val="24"/>
        </w:rPr>
        <w:t>https://59.225.209.96/auth/oauth/authorize?response_type=code&amp;client_id=SampleClientId2&amp;redirect_uri=http%3A%2F%2F59.225.209.96%3A80%2Fmain%2Flogin&amp;scope=user_info&amp;state=5z89l</w:t>
      </w:r>
      <w:r>
        <w:rPr>
          <w:rStyle w:val="10"/>
          <w:rFonts w:ascii="宋体" w:hAnsi="宋体" w:cs="宋体"/>
          <w:color w:val="auto"/>
          <w:sz w:val="24"/>
        </w:rPr>
        <w:fldChar w:fldCharType="end"/>
      </w:r>
    </w:p>
    <w:p>
      <w:pPr>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四、广</w:t>
      </w:r>
      <w:r>
        <w:rPr>
          <w:rFonts w:hint="eastAsia"/>
          <w:b/>
          <w:sz w:val="32"/>
          <w:szCs w:val="32"/>
        </w:rPr>
        <w:t>元市朝天区卫生健康局重大行政执法审核目录清单</w:t>
      </w:r>
      <w:r>
        <w:rPr>
          <w:rFonts w:hint="eastAsia" w:ascii="仿宋_GB2312" w:hAnsi="仿宋_GB2312" w:eastAsia="仿宋_GB2312" w:cs="仿宋_GB2312"/>
          <w:b/>
          <w:sz w:val="32"/>
          <w:szCs w:val="32"/>
        </w:rPr>
        <w:t>（共3项）</w:t>
      </w:r>
    </w:p>
    <w:p>
      <w:pPr>
        <w:spacing w:line="576"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（一）经过听证程序的；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（二）通过招商引资、招标、拍卖等方式决定的；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（三）变更、撤回、撤销行政许可决定的；</w:t>
      </w:r>
    </w:p>
    <w:p>
      <w:pPr>
        <w:spacing w:line="576"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（四）法律法规规章和规范性文件规定以及本机关负责人认定的其他重大卫生行政许可事项。</w:t>
      </w:r>
    </w:p>
    <w:p>
      <w:pPr>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（一）责令停产停业；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（二）吊销许可证或者证照；</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（三）对非经营活动中公民的违法行为处以罚款或没收财产2000元以上、法人或其他组织的违法行为处以罚款或没收财产2万元以上；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（四）对在经营活动中的违法行为处以罚款或没收财产5万元以上；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（五）经领导批示、媒体曝光、上级督办的社会影响较大的案件；</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宋体"/>
          <w:kern w:val="0"/>
          <w:sz w:val="32"/>
          <w:szCs w:val="32"/>
        </w:rPr>
        <w:t>（六）其他需要集体讨论决定的案件。</w:t>
      </w:r>
    </w:p>
    <w:p>
      <w:pPr>
        <w:autoSpaceDN w:val="0"/>
        <w:spacing w:line="576" w:lineRule="exact"/>
        <w:ind w:firstLine="642" w:firstLineChars="200"/>
        <w:rPr>
          <w:rFonts w:ascii="仿宋_GB2312" w:eastAsia="仿宋_GB2312"/>
          <w:b/>
          <w:sz w:val="32"/>
          <w:szCs w:val="32"/>
        </w:rPr>
      </w:pPr>
      <w:r>
        <w:rPr>
          <w:rFonts w:hint="eastAsia" w:ascii="仿宋_GB2312" w:hAnsi="仿宋_GB2312" w:eastAsia="仿宋_GB2312" w:cs="仿宋_GB2312"/>
          <w:b/>
          <w:color w:val="000000"/>
          <w:sz w:val="32"/>
          <w:szCs w:val="32"/>
        </w:rPr>
        <w:t>3.</w:t>
      </w:r>
      <w:r>
        <w:rPr>
          <w:rFonts w:hint="eastAsia" w:ascii="仿宋_GB2312" w:eastAsia="仿宋_GB2312"/>
          <w:b/>
          <w:sz w:val="32"/>
          <w:szCs w:val="32"/>
        </w:rPr>
        <w:t>重大行政强制：</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（一）查封经营场所使法人或者其他组织的生产经营活动、工作难以正常进行的；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（二）扣押许可证或者执照使法人或者其他组织的生产经营活动、工作难以正常进行的；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（三）查封存在危害人体健康和生命安全重大隐患的生产经营场所；</w:t>
      </w:r>
    </w:p>
    <w:p>
      <w:pPr>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（四）法律法规规章和规范性文件规定以及行政机关负责人认定的其他重大卫生行政强制事项。</w:t>
      </w:r>
    </w:p>
    <w:p>
      <w:pPr>
        <w:ind w:firstLine="640" w:firstLineChars="200"/>
        <w:rPr>
          <w:rFonts w:ascii="黑体" w:hAnsi="黑体" w:eastAsia="黑体" w:cs="黑体"/>
          <w:sz w:val="32"/>
          <w:szCs w:val="32"/>
        </w:rPr>
      </w:pPr>
      <w:r>
        <w:rPr>
          <w:rFonts w:hint="eastAsia" w:ascii="黑体" w:hAnsi="黑体" w:eastAsia="黑体" w:cs="黑体"/>
          <w:sz w:val="32"/>
          <w:szCs w:val="32"/>
        </w:rPr>
        <w:t>五、广元市朝天区卫生健康局行政执法（监督信息）救济渠道、行政执法责任制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w:t>
      </w:r>
    </w:p>
    <w:p>
      <w:pPr>
        <w:ind w:left="315" w:leftChars="150" w:firstLine="320" w:firstLineChars="100"/>
        <w:rPr>
          <w:rFonts w:eastAsia="仿宋"/>
          <w:sz w:val="32"/>
          <w:szCs w:val="32"/>
        </w:rPr>
      </w:pPr>
      <w:r>
        <w:rPr>
          <w:rFonts w:ascii="仿宋" w:hAnsi="仿宋" w:eastAsia="仿宋"/>
          <w:sz w:val="32"/>
          <w:szCs w:val="32"/>
        </w:rPr>
        <w:t>1、行政复议</w:t>
      </w:r>
      <w:r>
        <w:rPr>
          <w:rFonts w:ascii="仿宋" w:hAnsi="仿宋" w:eastAsia="仿宋"/>
          <w:sz w:val="32"/>
          <w:szCs w:val="32"/>
        </w:rPr>
        <w:br w:type="textWrapping"/>
      </w:r>
      <w:r>
        <w:rPr>
          <w:rFonts w:ascii="仿宋" w:hAnsi="仿宋" w:eastAsia="仿宋"/>
          <w:sz w:val="32"/>
          <w:szCs w:val="32"/>
        </w:rPr>
        <w:t>（1）部门：朝天区司法局合法性审查和法律事务股</w:t>
      </w:r>
      <w:r>
        <w:rPr>
          <w:rFonts w:hint="eastAsia" w:eastAsia="仿宋"/>
          <w:sz w:val="32"/>
          <w:szCs w:val="32"/>
        </w:rPr>
        <w:t xml:space="preserve"> </w:t>
      </w:r>
    </w:p>
    <w:p>
      <w:pPr>
        <w:ind w:left="210" w:leftChars="100"/>
        <w:rPr>
          <w:rFonts w:hint="eastAsia" w:ascii="仿宋" w:hAnsi="仿宋" w:eastAsia="仿宋"/>
          <w:sz w:val="32"/>
          <w:szCs w:val="32"/>
        </w:rPr>
      </w:pPr>
      <w:r>
        <w:rPr>
          <w:rFonts w:ascii="仿宋" w:hAnsi="仿宋" w:eastAsia="仿宋"/>
          <w:sz w:val="32"/>
          <w:szCs w:val="32"/>
        </w:rPr>
        <w:t>地址：广元市朝天区朝天镇潜溪路1段</w:t>
      </w:r>
      <w:r>
        <w:rPr>
          <w:rFonts w:hint="eastAsia" w:ascii="仿宋" w:hAnsi="仿宋" w:eastAsia="仿宋"/>
          <w:sz w:val="32"/>
          <w:szCs w:val="32"/>
          <w:lang w:val="en-US" w:eastAsia="zh-CN"/>
        </w:rPr>
        <w:t>73</w:t>
      </w:r>
      <w:r>
        <w:rPr>
          <w:rFonts w:ascii="仿宋" w:hAnsi="仿宋" w:eastAsia="仿宋"/>
          <w:sz w:val="32"/>
          <w:szCs w:val="32"/>
        </w:rPr>
        <w:t>号</w:t>
      </w:r>
      <w:r>
        <w:rPr>
          <w:rFonts w:ascii="仿宋" w:hAnsi="仿宋" w:eastAsia="仿宋"/>
          <w:sz w:val="32"/>
          <w:szCs w:val="32"/>
        </w:rPr>
        <w:br w:type="textWrapping"/>
      </w:r>
      <w:r>
        <w:rPr>
          <w:rFonts w:ascii="仿宋" w:hAnsi="仿宋" w:eastAsia="仿宋"/>
          <w:sz w:val="32"/>
          <w:szCs w:val="32"/>
        </w:rPr>
        <w:t>联系电话：0839-8621377</w:t>
      </w:r>
      <w:r>
        <w:rPr>
          <w:rFonts w:ascii="仿宋" w:hAnsi="仿宋" w:eastAsia="仿宋"/>
          <w:sz w:val="32"/>
          <w:szCs w:val="32"/>
        </w:rPr>
        <w:br w:type="textWrapping"/>
      </w:r>
      <w:r>
        <w:rPr>
          <w:rFonts w:ascii="仿宋" w:hAnsi="仿宋" w:eastAsia="仿宋"/>
          <w:sz w:val="32"/>
          <w:szCs w:val="32"/>
        </w:rPr>
        <w:t>2、行政诉讼</w:t>
      </w:r>
      <w:r>
        <w:rPr>
          <w:rFonts w:ascii="仿宋" w:hAnsi="仿宋" w:eastAsia="仿宋"/>
          <w:sz w:val="32"/>
          <w:szCs w:val="32"/>
        </w:rPr>
        <w:br w:type="textWrapping"/>
      </w:r>
      <w:r>
        <w:rPr>
          <w:rFonts w:ascii="仿宋" w:hAnsi="仿宋" w:eastAsia="仿宋"/>
          <w:sz w:val="32"/>
          <w:szCs w:val="32"/>
        </w:rPr>
        <w:t>单位：广元市朝天区人民法院</w:t>
      </w:r>
      <w:r>
        <w:rPr>
          <w:rFonts w:ascii="仿宋" w:hAnsi="仿宋" w:eastAsia="仿宋"/>
          <w:sz w:val="32"/>
          <w:szCs w:val="32"/>
        </w:rPr>
        <w:br w:type="textWrapping"/>
      </w:r>
      <w:r>
        <w:rPr>
          <w:rFonts w:ascii="仿宋" w:hAnsi="仿宋" w:eastAsia="仿宋"/>
          <w:sz w:val="32"/>
          <w:szCs w:val="32"/>
        </w:rPr>
        <w:t>地址：广元市朝天区朝天镇峨眉路59号</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联系电话:0839-8622609</w:t>
      </w:r>
      <w:r>
        <w:rPr>
          <w:rFonts w:ascii="仿宋" w:hAnsi="仿宋" w:eastAsia="仿宋"/>
          <w:sz w:val="32"/>
          <w:szCs w:val="32"/>
        </w:rPr>
        <w:br w:type="textWrapping"/>
      </w:r>
      <w:r>
        <w:rPr>
          <w:rFonts w:ascii="仿宋" w:hAnsi="仿宋" w:eastAsia="仿宋"/>
          <w:sz w:val="32"/>
          <w:szCs w:val="32"/>
        </w:rPr>
        <w:t>（三）对行政执法的监督投诉举报的方式、途径</w:t>
      </w:r>
      <w:r>
        <w:rPr>
          <w:rFonts w:ascii="仿宋" w:hAnsi="仿宋" w:eastAsia="仿宋"/>
          <w:sz w:val="32"/>
          <w:szCs w:val="32"/>
        </w:rPr>
        <w:br w:type="textWrapping"/>
      </w:r>
      <w:r>
        <w:rPr>
          <w:rFonts w:ascii="仿宋" w:hAnsi="仿宋" w:eastAsia="仿宋"/>
          <w:sz w:val="32"/>
          <w:szCs w:val="32"/>
        </w:rPr>
        <w:t>部门：朝天区</w:t>
      </w:r>
      <w:r>
        <w:rPr>
          <w:rFonts w:hint="eastAsia" w:ascii="仿宋" w:hAnsi="仿宋" w:eastAsia="仿宋"/>
          <w:sz w:val="32"/>
          <w:szCs w:val="32"/>
        </w:rPr>
        <w:t>卫生健康</w:t>
      </w:r>
      <w:r>
        <w:rPr>
          <w:rFonts w:ascii="仿宋" w:hAnsi="仿宋" w:eastAsia="仿宋"/>
          <w:sz w:val="32"/>
          <w:szCs w:val="32"/>
        </w:rPr>
        <w:t>局政策法规</w:t>
      </w:r>
      <w:r>
        <w:rPr>
          <w:rFonts w:hint="eastAsia" w:ascii="仿宋" w:hAnsi="仿宋" w:eastAsia="仿宋"/>
          <w:sz w:val="32"/>
          <w:szCs w:val="32"/>
        </w:rPr>
        <w:t>和综合监管</w:t>
      </w:r>
      <w:r>
        <w:rPr>
          <w:rFonts w:ascii="仿宋" w:hAnsi="仿宋" w:eastAsia="仿宋"/>
          <w:sz w:val="32"/>
          <w:szCs w:val="32"/>
        </w:rPr>
        <w:t>股</w:t>
      </w:r>
      <w:r>
        <w:rPr>
          <w:rFonts w:ascii="仿宋" w:hAnsi="仿宋" w:eastAsia="仿宋"/>
          <w:sz w:val="32"/>
          <w:szCs w:val="32"/>
        </w:rPr>
        <w:br w:type="textWrapping"/>
      </w:r>
      <w:r>
        <w:rPr>
          <w:rFonts w:ascii="仿宋" w:hAnsi="仿宋" w:eastAsia="仿宋"/>
          <w:sz w:val="32"/>
          <w:szCs w:val="32"/>
        </w:rPr>
        <w:t>地址：广元市朝天区朝天镇</w:t>
      </w:r>
      <w:r>
        <w:rPr>
          <w:rFonts w:hint="eastAsia" w:ascii="仿宋" w:hAnsi="仿宋" w:eastAsia="仿宋"/>
          <w:sz w:val="32"/>
          <w:szCs w:val="32"/>
        </w:rPr>
        <w:t>潜溪路一段38</w:t>
      </w:r>
      <w:r>
        <w:rPr>
          <w:rFonts w:ascii="仿宋" w:hAnsi="仿宋" w:eastAsia="仿宋"/>
          <w:sz w:val="32"/>
          <w:szCs w:val="32"/>
        </w:rPr>
        <w:t>号</w:t>
      </w:r>
      <w:r>
        <w:rPr>
          <w:rFonts w:ascii="仿宋" w:hAnsi="仿宋" w:eastAsia="仿宋"/>
          <w:sz w:val="32"/>
          <w:szCs w:val="32"/>
        </w:rPr>
        <w:br w:type="textWrapping"/>
      </w:r>
      <w:r>
        <w:rPr>
          <w:rFonts w:ascii="仿宋" w:hAnsi="仿宋" w:eastAsia="仿宋"/>
          <w:sz w:val="32"/>
          <w:szCs w:val="32"/>
        </w:rPr>
        <w:t>投诉电话：0839-</w:t>
      </w:r>
      <w:r>
        <w:rPr>
          <w:rFonts w:hint="eastAsia" w:ascii="仿宋" w:hAnsi="仿宋" w:eastAsia="仿宋"/>
          <w:sz w:val="32"/>
          <w:szCs w:val="32"/>
        </w:rPr>
        <w:t>8622165</w:t>
      </w:r>
      <w:r>
        <w:rPr>
          <w:rFonts w:ascii="仿宋" w:hAnsi="仿宋" w:eastAsia="仿宋"/>
          <w:sz w:val="32"/>
          <w:szCs w:val="32"/>
        </w:rPr>
        <w:br w:type="textWrapping"/>
      </w:r>
      <w:r>
        <w:rPr>
          <w:rFonts w:ascii="仿宋" w:hAnsi="仿宋" w:eastAsia="仿宋"/>
          <w:sz w:val="32"/>
          <w:szCs w:val="32"/>
        </w:rPr>
        <w:t>部门：广元市朝天区司法局行政执法协调监督股</w:t>
      </w:r>
      <w:r>
        <w:rPr>
          <w:rFonts w:ascii="仿宋" w:hAnsi="仿宋" w:eastAsia="仿宋"/>
          <w:sz w:val="32"/>
          <w:szCs w:val="32"/>
        </w:rPr>
        <w:br w:type="textWrapping"/>
      </w:r>
      <w:r>
        <w:rPr>
          <w:rFonts w:ascii="仿宋" w:hAnsi="仿宋" w:eastAsia="仿宋"/>
          <w:sz w:val="32"/>
          <w:szCs w:val="32"/>
        </w:rPr>
        <w:t>地址：广元市朝天区朝天镇潜溪路一段</w:t>
      </w:r>
      <w:r>
        <w:rPr>
          <w:rFonts w:hint="eastAsia" w:ascii="仿宋" w:hAnsi="仿宋" w:eastAsia="仿宋"/>
          <w:sz w:val="32"/>
          <w:szCs w:val="32"/>
          <w:lang w:val="en-US" w:eastAsia="zh-CN"/>
        </w:rPr>
        <w:t>73</w:t>
      </w:r>
      <w:r>
        <w:rPr>
          <w:rFonts w:ascii="仿宋" w:hAnsi="仿宋" w:eastAsia="仿宋"/>
          <w:sz w:val="32"/>
          <w:szCs w:val="32"/>
        </w:rPr>
        <w:t>号（广元市朝天区司法局二楼）</w:t>
      </w:r>
    </w:p>
    <w:p>
      <w:pPr>
        <w:ind w:left="210" w:leftChars="100"/>
        <w:rPr>
          <w:rFonts w:ascii="仿宋" w:hAnsi="仿宋" w:eastAsia="仿宋"/>
          <w:sz w:val="32"/>
          <w:szCs w:val="32"/>
        </w:rPr>
      </w:pPr>
      <w:r>
        <w:rPr>
          <w:rFonts w:ascii="仿宋" w:hAnsi="仿宋" w:eastAsia="仿宋"/>
          <w:sz w:val="32"/>
          <w:szCs w:val="32"/>
        </w:rPr>
        <w:t>投诉电话：0839-8621377</w:t>
      </w:r>
      <w:r>
        <w:rPr>
          <w:rFonts w:hint="eastAsia" w:ascii="仿宋" w:hAnsi="仿宋" w:eastAsia="仿宋"/>
          <w:sz w:val="32"/>
          <w:szCs w:val="32"/>
        </w:rPr>
        <w:t xml:space="preserve">  </w:t>
      </w:r>
    </w:p>
    <w:p>
      <w:pPr>
        <w:ind w:firstLine="321" w:firstLineChars="1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六、广元市朝天区卫生健康行政执法自由裁量标准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四川省卫生健康委员会关于印发《四川省规范卫生健康行政处罚行政强制裁量权实施规则》和《四川省卫生健康行政处罚强制裁量实施标准》的通知（川卫办发〔2019〕8号）</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七、广元市朝天区卫生健康局随机抽查事项清单、市场主体库（检查对象名录库）、2022年抽查计划</w:t>
      </w:r>
    </w:p>
    <w:p>
      <w:pPr>
        <w:spacing w:line="560"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（一）随机抽查事项清单</w:t>
      </w:r>
    </w:p>
    <w:p>
      <w:pPr>
        <w:spacing w:line="56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1.医疗机构监督检查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检查依据：《中华人民共和国传染病防治法》《执业医师法》《医疗机构管理条例》等法律法规。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检查对象：医疗机构、医务人员。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检查内容：监督检查医疗机构、医务人员是否依法执业。对发现的违法行为依法定职权责令改正，实施相应行政处罚。</w:t>
      </w:r>
    </w:p>
    <w:p>
      <w:pPr>
        <w:spacing w:line="56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2.公共场所监督检查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检查依据：《公共场所卫生管理条例》《四川省公共场所卫生管理办法》等法律法规。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检查对象：甲类、乙类二十九种公共场所及从业人员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检查内容：监督检查公共场所是否取得法定许可，从业人员是否取得健康证明。场所微小气候、物品消毒、集中通风系统等是否符合国家卫生标准要求。依法对违法行为实施行政处罚。</w:t>
      </w:r>
    </w:p>
    <w:p>
      <w:pPr>
        <w:spacing w:line="56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3.生活饮用水监督检查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检查依据：《生活饮用水卫生监督管理办法》《四川省生活饮用水卫生监督管理办法》等法律法规。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检查对象：集中式供水、二次供水、涉水产品生产经营单位及制供水人员。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检查内容：监督检查集中式供水、二次供水、涉水产品生产经营单位是否取得法定许可，制供水人员是否取得健康证明。水质、涉水产品是否符合卫生标准要求。依法对违法行为实施行政处罚。</w:t>
      </w:r>
    </w:p>
    <w:p>
      <w:pPr>
        <w:spacing w:line="56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4.母婴保健机构监督检查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检查依据：《中华人民共和国母婴保健法》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检查对象：医疗保健机构、母婴保健工作人员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检查内容：对医疗保健机构、母婴保健工作人员是否依法开展婚前保健、孕产期保健等工作进行监督检查。依法对违法行为实施行政处罚。</w:t>
      </w:r>
    </w:p>
    <w:p>
      <w:pPr>
        <w:spacing w:line="56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5.职业、放射卫生的监督检查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检查依据：《中华人民共和国职业病防治法》《放射诊疗管理规定》《职业健康检查管理办法》等法律法规。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检查对象：涉及职业危害的用人单位、开展放射诊疗的医疗机构、职业健康检查机构和涉及职业危害的人员。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涉及职业危害的用人单位、开展放射诊疗的医疗机构、职业健康检查机构的工作环境和条件是否符合国家职业卫生标准和条件，涉及职业危害的人员是否采取措施保障获得职业卫生保护。依法对违法行为实施行政处罚。</w:t>
      </w:r>
    </w:p>
    <w:p>
      <w:pPr>
        <w:spacing w:line="56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6.学校卫生监督检查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检查依据：《学校卫生管理条例》《学校卫生标准》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检查对象：学校（托幼机构）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检查内容：监督检查学校（托幼机构）卫生环境和教学卫生条件是否符合学校卫生标准要求，是否认真贯彻传染病防治法律法规。依法对违法行为实施行政处罚</w:t>
      </w:r>
    </w:p>
    <w:p>
      <w:pPr>
        <w:spacing w:line="560" w:lineRule="exact"/>
        <w:rPr>
          <w:rFonts w:ascii="楷体_GB2312" w:hAnsi="楷体_GB2312" w:eastAsia="楷体_GB2312" w:cs="楷体_GB2312"/>
          <w:b/>
          <w:color w:val="000000" w:themeColor="text1"/>
          <w:sz w:val="32"/>
          <w:szCs w:val="32"/>
        </w:rPr>
      </w:pPr>
      <w:r>
        <w:rPr>
          <w:rFonts w:hint="eastAsia" w:ascii="楷体_GB2312" w:hAnsi="楷体_GB2312" w:eastAsia="楷体_GB2312" w:cs="楷体_GB2312"/>
          <w:b/>
          <w:color w:val="000000" w:themeColor="text1"/>
          <w:sz w:val="32"/>
          <w:szCs w:val="32"/>
        </w:rPr>
        <w:t>（二）2022年随机抽查计划</w:t>
      </w:r>
    </w:p>
    <w:p>
      <w:pPr>
        <w:spacing w:line="560" w:lineRule="exact"/>
        <w:jc w:val="center"/>
        <w:rPr>
          <w:rFonts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2022年区卫生健康局随机抽查工作计划表</w:t>
      </w:r>
    </w:p>
    <w:tbl>
      <w:tblPr>
        <w:tblStyle w:val="7"/>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2339"/>
        <w:gridCol w:w="4305"/>
        <w:gridCol w:w="1082"/>
        <w:gridCol w:w="1134"/>
        <w:gridCol w:w="1134"/>
        <w:gridCol w:w="2126"/>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10" w:type="dxa"/>
            <w:vMerge w:val="restart"/>
            <w:vAlign w:val="center"/>
          </w:tcPr>
          <w:p>
            <w:pPr>
              <w:spacing w:line="240" w:lineRule="exact"/>
              <w:jc w:val="center"/>
              <w:rPr>
                <w:rFonts w:ascii="宋体" w:hAnsi="宋体" w:cs="宋体"/>
              </w:rPr>
            </w:pPr>
            <w:r>
              <w:rPr>
                <w:rFonts w:hint="eastAsia" w:ascii="宋体" w:hAnsi="宋体" w:cs="宋体"/>
              </w:rPr>
              <w:t>序号</w:t>
            </w:r>
          </w:p>
        </w:tc>
        <w:tc>
          <w:tcPr>
            <w:tcW w:w="6644" w:type="dxa"/>
            <w:gridSpan w:val="2"/>
            <w:vAlign w:val="center"/>
          </w:tcPr>
          <w:p>
            <w:pPr>
              <w:spacing w:line="240" w:lineRule="exact"/>
              <w:ind w:firstLine="1785" w:firstLineChars="850"/>
              <w:rPr>
                <w:rFonts w:ascii="宋体" w:hAnsi="宋体" w:cs="宋体"/>
              </w:rPr>
            </w:pPr>
            <w:r>
              <w:rPr>
                <w:rFonts w:hint="eastAsia" w:ascii="宋体" w:hAnsi="宋体" w:cs="宋体"/>
              </w:rPr>
              <w:t>抽查项目</w:t>
            </w:r>
          </w:p>
        </w:tc>
        <w:tc>
          <w:tcPr>
            <w:tcW w:w="1082" w:type="dxa"/>
            <w:vMerge w:val="restart"/>
            <w:vAlign w:val="center"/>
          </w:tcPr>
          <w:p>
            <w:pPr>
              <w:spacing w:line="240" w:lineRule="exact"/>
              <w:jc w:val="center"/>
              <w:rPr>
                <w:rFonts w:ascii="宋体" w:hAnsi="宋体" w:cs="宋体"/>
              </w:rPr>
            </w:pPr>
            <w:r>
              <w:rPr>
                <w:rFonts w:hint="eastAsia" w:ascii="宋体" w:hAnsi="宋体" w:cs="宋体"/>
              </w:rPr>
              <w:t>检查对象</w:t>
            </w:r>
          </w:p>
        </w:tc>
        <w:tc>
          <w:tcPr>
            <w:tcW w:w="1134" w:type="dxa"/>
            <w:vMerge w:val="restart"/>
            <w:vAlign w:val="center"/>
          </w:tcPr>
          <w:p>
            <w:pPr>
              <w:spacing w:line="240" w:lineRule="exact"/>
              <w:jc w:val="center"/>
              <w:rPr>
                <w:rFonts w:ascii="宋体" w:hAnsi="宋体" w:cs="宋体"/>
              </w:rPr>
            </w:pPr>
            <w:r>
              <w:rPr>
                <w:rFonts w:hint="eastAsia" w:ascii="宋体" w:hAnsi="宋体" w:cs="宋体"/>
              </w:rPr>
              <w:t>抽查比例或户数</w:t>
            </w:r>
          </w:p>
        </w:tc>
        <w:tc>
          <w:tcPr>
            <w:tcW w:w="1134" w:type="dxa"/>
            <w:vMerge w:val="restart"/>
            <w:vAlign w:val="center"/>
          </w:tcPr>
          <w:p>
            <w:pPr>
              <w:spacing w:line="240" w:lineRule="exact"/>
              <w:jc w:val="center"/>
              <w:rPr>
                <w:rFonts w:ascii="宋体" w:hAnsi="宋体" w:cs="宋体"/>
              </w:rPr>
            </w:pPr>
            <w:r>
              <w:rPr>
                <w:rFonts w:hint="eastAsia" w:ascii="宋体" w:hAnsi="宋体" w:cs="宋体"/>
              </w:rPr>
              <w:t>检查方式</w:t>
            </w:r>
          </w:p>
        </w:tc>
        <w:tc>
          <w:tcPr>
            <w:tcW w:w="2126" w:type="dxa"/>
            <w:vMerge w:val="restart"/>
            <w:vAlign w:val="center"/>
          </w:tcPr>
          <w:p>
            <w:pPr>
              <w:spacing w:line="240" w:lineRule="exact"/>
              <w:jc w:val="center"/>
              <w:rPr>
                <w:rFonts w:ascii="宋体" w:hAnsi="宋体" w:cs="宋体"/>
              </w:rPr>
            </w:pPr>
            <w:r>
              <w:rPr>
                <w:rFonts w:hint="eastAsia" w:ascii="宋体" w:hAnsi="宋体" w:cs="宋体"/>
              </w:rPr>
              <w:t>牵头股室</w:t>
            </w:r>
          </w:p>
        </w:tc>
        <w:tc>
          <w:tcPr>
            <w:tcW w:w="1450" w:type="dxa"/>
            <w:vMerge w:val="restart"/>
            <w:vAlign w:val="center"/>
          </w:tcPr>
          <w:p>
            <w:pPr>
              <w:spacing w:line="240" w:lineRule="exact"/>
              <w:jc w:val="center"/>
              <w:rPr>
                <w:rFonts w:ascii="宋体" w:hAnsi="宋体" w:cs="宋体"/>
              </w:rPr>
            </w:pPr>
            <w:r>
              <w:rPr>
                <w:rFonts w:hint="eastAsia" w:ascii="宋体" w:hAnsi="宋体" w:cs="宋体"/>
              </w:rPr>
              <w:t>完成</w:t>
            </w:r>
          </w:p>
          <w:p>
            <w:pPr>
              <w:spacing w:line="240" w:lineRule="exact"/>
              <w:jc w:val="center"/>
              <w:rPr>
                <w:rFonts w:ascii="宋体" w:hAnsi="宋体" w:cs="宋体"/>
              </w:rPr>
            </w:pPr>
            <w:r>
              <w:rPr>
                <w:rFonts w:hint="eastAsia" w:ascii="宋体" w:hAnsi="宋体" w:cs="宋体"/>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10" w:type="dxa"/>
            <w:vMerge w:val="continue"/>
            <w:vAlign w:val="center"/>
          </w:tcPr>
          <w:p>
            <w:pPr>
              <w:spacing w:line="240" w:lineRule="exact"/>
              <w:jc w:val="center"/>
              <w:rPr>
                <w:rFonts w:ascii="宋体" w:hAnsi="宋体" w:cs="宋体"/>
              </w:rPr>
            </w:pPr>
          </w:p>
        </w:tc>
        <w:tc>
          <w:tcPr>
            <w:tcW w:w="2339" w:type="dxa"/>
            <w:vAlign w:val="center"/>
          </w:tcPr>
          <w:p>
            <w:pPr>
              <w:spacing w:line="240" w:lineRule="exact"/>
              <w:jc w:val="center"/>
              <w:rPr>
                <w:rFonts w:ascii="宋体" w:hAnsi="宋体" w:cs="宋体"/>
              </w:rPr>
            </w:pPr>
            <w:r>
              <w:rPr>
                <w:rFonts w:hint="eastAsia" w:ascii="宋体" w:hAnsi="宋体" w:cs="宋体"/>
              </w:rPr>
              <w:t>抽查类别</w:t>
            </w:r>
          </w:p>
        </w:tc>
        <w:tc>
          <w:tcPr>
            <w:tcW w:w="4305" w:type="dxa"/>
            <w:vAlign w:val="center"/>
          </w:tcPr>
          <w:p>
            <w:pPr>
              <w:spacing w:line="240" w:lineRule="exact"/>
              <w:jc w:val="center"/>
              <w:rPr>
                <w:rFonts w:ascii="宋体" w:hAnsi="宋体" w:cs="宋体"/>
              </w:rPr>
            </w:pPr>
            <w:r>
              <w:rPr>
                <w:rFonts w:hint="eastAsia" w:ascii="宋体" w:hAnsi="宋体" w:cs="宋体"/>
              </w:rPr>
              <w:t>抽查事项</w:t>
            </w:r>
          </w:p>
        </w:tc>
        <w:tc>
          <w:tcPr>
            <w:tcW w:w="1082" w:type="dxa"/>
            <w:vMerge w:val="continue"/>
            <w:vAlign w:val="center"/>
          </w:tcPr>
          <w:p>
            <w:pPr>
              <w:spacing w:line="240" w:lineRule="exact"/>
              <w:rPr>
                <w:rFonts w:ascii="宋体" w:hAnsi="宋体" w:cs="宋体"/>
              </w:rPr>
            </w:pPr>
          </w:p>
        </w:tc>
        <w:tc>
          <w:tcPr>
            <w:tcW w:w="1134" w:type="dxa"/>
            <w:vMerge w:val="continue"/>
            <w:vAlign w:val="center"/>
          </w:tcPr>
          <w:p>
            <w:pPr>
              <w:spacing w:line="240" w:lineRule="exact"/>
              <w:jc w:val="center"/>
              <w:rPr>
                <w:rFonts w:ascii="宋体" w:hAnsi="宋体" w:cs="宋体"/>
              </w:rPr>
            </w:pPr>
          </w:p>
        </w:tc>
        <w:tc>
          <w:tcPr>
            <w:tcW w:w="1134" w:type="dxa"/>
            <w:vMerge w:val="continue"/>
            <w:vAlign w:val="center"/>
          </w:tcPr>
          <w:p>
            <w:pPr>
              <w:spacing w:line="240" w:lineRule="exact"/>
              <w:rPr>
                <w:rFonts w:ascii="宋体" w:hAnsi="宋体" w:cs="宋体"/>
              </w:rPr>
            </w:pPr>
          </w:p>
        </w:tc>
        <w:tc>
          <w:tcPr>
            <w:tcW w:w="2126" w:type="dxa"/>
            <w:vMerge w:val="continue"/>
            <w:vAlign w:val="center"/>
          </w:tcPr>
          <w:p>
            <w:pPr>
              <w:spacing w:line="240" w:lineRule="exact"/>
              <w:rPr>
                <w:rFonts w:ascii="宋体" w:hAnsi="宋体" w:cs="宋体"/>
              </w:rPr>
            </w:pPr>
          </w:p>
        </w:tc>
        <w:tc>
          <w:tcPr>
            <w:tcW w:w="1450" w:type="dxa"/>
            <w:vMerge w:val="continue"/>
            <w:vAlign w:val="center"/>
          </w:tcPr>
          <w:p>
            <w:pPr>
              <w:spacing w:line="24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510" w:type="dxa"/>
            <w:noWrap/>
            <w:vAlign w:val="center"/>
          </w:tcPr>
          <w:p>
            <w:pPr>
              <w:spacing w:line="240" w:lineRule="exact"/>
              <w:jc w:val="center"/>
              <w:rPr>
                <w:rFonts w:ascii="宋体" w:hAnsi="宋体" w:cs="宋体"/>
              </w:rPr>
            </w:pPr>
            <w:r>
              <w:rPr>
                <w:rFonts w:hint="eastAsia" w:ascii="宋体" w:hAnsi="宋体" w:cs="宋体"/>
              </w:rPr>
              <w:t>1</w:t>
            </w:r>
          </w:p>
        </w:tc>
        <w:tc>
          <w:tcPr>
            <w:tcW w:w="2339" w:type="dxa"/>
            <w:noWrap/>
            <w:vAlign w:val="center"/>
          </w:tcPr>
          <w:p>
            <w:pPr>
              <w:spacing w:line="240" w:lineRule="exact"/>
              <w:jc w:val="center"/>
              <w:rPr>
                <w:rFonts w:ascii="宋体" w:hAnsi="宋体" w:cs="宋体"/>
              </w:rPr>
            </w:pPr>
            <w:r>
              <w:rPr>
                <w:rFonts w:hint="eastAsia" w:ascii="宋体" w:hAnsi="宋体" w:cs="宋体"/>
              </w:rPr>
              <w:t>对医疗卫生机构传染病防治工作的监督检查</w:t>
            </w:r>
          </w:p>
        </w:tc>
        <w:tc>
          <w:tcPr>
            <w:tcW w:w="4305" w:type="dxa"/>
          </w:tcPr>
          <w:p>
            <w:pPr>
              <w:spacing w:line="240" w:lineRule="exact"/>
              <w:rPr>
                <w:rFonts w:ascii="宋体" w:hAnsi="宋体" w:cs="宋体"/>
              </w:rPr>
            </w:pPr>
            <w:r>
              <w:rPr>
                <w:rFonts w:hint="eastAsia" w:ascii="宋体" w:hAnsi="宋体" w:cs="宋体"/>
              </w:rPr>
              <w:t>抽查预防接种、传染病疫情报告、疫情控制、消毒隔离、医疗废物管理和病原微生物实验室生物安全等内容，要求符合传染病防治法等法律法规要求。</w:t>
            </w:r>
          </w:p>
          <w:p>
            <w:pPr>
              <w:spacing w:line="240" w:lineRule="exact"/>
              <w:rPr>
                <w:rFonts w:ascii="宋体" w:hAnsi="宋体" w:cs="宋体"/>
              </w:rPr>
            </w:pPr>
            <w:r>
              <w:rPr>
                <w:rFonts w:hint="eastAsia" w:ascii="宋体" w:hAnsi="宋体" w:cs="宋体"/>
              </w:rPr>
              <w:t>抽查预防接种、传染病疫情报告、疫情控制、消毒隔离、医疗废物管理和病原微生物实验室生物安全等内容，要求符合传染病防治法等法律法规要求。</w:t>
            </w:r>
          </w:p>
        </w:tc>
        <w:tc>
          <w:tcPr>
            <w:tcW w:w="1082" w:type="dxa"/>
            <w:vAlign w:val="center"/>
          </w:tcPr>
          <w:p>
            <w:pPr>
              <w:spacing w:line="240" w:lineRule="exact"/>
              <w:jc w:val="center"/>
              <w:rPr>
                <w:rFonts w:ascii="宋体" w:hAnsi="宋体" w:cs="宋体"/>
              </w:rPr>
            </w:pPr>
            <w:r>
              <w:rPr>
                <w:rFonts w:hint="eastAsia" w:ascii="宋体" w:hAnsi="宋体" w:cs="宋体"/>
              </w:rPr>
              <w:t>全区各类医疗机构</w:t>
            </w:r>
          </w:p>
        </w:tc>
        <w:tc>
          <w:tcPr>
            <w:tcW w:w="1134" w:type="dxa"/>
            <w:vAlign w:val="center"/>
          </w:tcPr>
          <w:p>
            <w:pPr>
              <w:spacing w:line="240" w:lineRule="exact"/>
              <w:jc w:val="center"/>
              <w:rPr>
                <w:rFonts w:ascii="宋体" w:hAnsi="宋体" w:cs="宋体"/>
              </w:rPr>
            </w:pPr>
            <w:r>
              <w:rPr>
                <w:rFonts w:hint="eastAsia" w:ascii="宋体" w:hAnsi="宋体" w:cs="宋体"/>
              </w:rPr>
              <w:t>医院20%、其他医疗机构5%</w:t>
            </w:r>
          </w:p>
        </w:tc>
        <w:tc>
          <w:tcPr>
            <w:tcW w:w="1134" w:type="dxa"/>
            <w:vAlign w:val="center"/>
          </w:tcPr>
          <w:p>
            <w:pPr>
              <w:spacing w:line="240" w:lineRule="exact"/>
              <w:rPr>
                <w:rFonts w:ascii="宋体" w:hAnsi="宋体" w:cs="宋体"/>
              </w:rPr>
            </w:pPr>
            <w:r>
              <w:rPr>
                <w:rFonts w:hint="eastAsia" w:ascii="宋体" w:hAnsi="宋体" w:cs="宋体"/>
              </w:rPr>
              <w:t>查阅资料</w:t>
            </w:r>
          </w:p>
          <w:p>
            <w:pPr>
              <w:spacing w:line="240" w:lineRule="exact"/>
              <w:rPr>
                <w:rFonts w:ascii="宋体" w:hAnsi="宋体" w:cs="宋体"/>
              </w:rPr>
            </w:pPr>
            <w:r>
              <w:rPr>
                <w:rFonts w:hint="eastAsia" w:ascii="宋体" w:hAnsi="宋体" w:cs="宋体"/>
              </w:rPr>
              <w:t>现场检查</w:t>
            </w:r>
          </w:p>
        </w:tc>
        <w:tc>
          <w:tcPr>
            <w:tcW w:w="2126" w:type="dxa"/>
            <w:vAlign w:val="center"/>
          </w:tcPr>
          <w:p>
            <w:pPr>
              <w:spacing w:line="240" w:lineRule="exact"/>
              <w:rPr>
                <w:rFonts w:ascii="宋体" w:hAnsi="宋体" w:cs="宋体"/>
              </w:rPr>
            </w:pPr>
            <w:r>
              <w:rPr>
                <w:rFonts w:hint="eastAsia" w:ascii="宋体" w:hAnsi="宋体" w:cs="宋体"/>
              </w:rPr>
              <w:t>政策法规和综合监管股、卫生计生监督执法大队</w:t>
            </w:r>
          </w:p>
        </w:tc>
        <w:tc>
          <w:tcPr>
            <w:tcW w:w="1450" w:type="dxa"/>
            <w:vAlign w:val="center"/>
          </w:tcPr>
          <w:p>
            <w:pPr>
              <w:spacing w:line="24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6" w:hRule="atLeast"/>
        </w:trPr>
        <w:tc>
          <w:tcPr>
            <w:tcW w:w="510" w:type="dxa"/>
            <w:noWrap/>
            <w:vAlign w:val="center"/>
          </w:tcPr>
          <w:p>
            <w:pPr>
              <w:spacing w:line="240" w:lineRule="exact"/>
              <w:jc w:val="center"/>
              <w:rPr>
                <w:rFonts w:ascii="宋体" w:hAnsi="宋体" w:cs="宋体"/>
              </w:rPr>
            </w:pPr>
            <w:r>
              <w:rPr>
                <w:rFonts w:hint="eastAsia" w:ascii="宋体" w:hAnsi="宋体" w:cs="宋体"/>
              </w:rPr>
              <w:t>2</w:t>
            </w:r>
          </w:p>
        </w:tc>
        <w:tc>
          <w:tcPr>
            <w:tcW w:w="2339" w:type="dxa"/>
            <w:vAlign w:val="center"/>
          </w:tcPr>
          <w:p>
            <w:pPr>
              <w:spacing w:line="240" w:lineRule="exact"/>
              <w:jc w:val="center"/>
              <w:rPr>
                <w:rFonts w:ascii="宋体" w:hAnsi="宋体" w:cs="宋体"/>
              </w:rPr>
            </w:pPr>
            <w:r>
              <w:rPr>
                <w:rFonts w:hint="eastAsia" w:ascii="宋体" w:hAnsi="宋体" w:cs="宋体"/>
              </w:rPr>
              <w:t>对放射诊疗机构的监督检查</w:t>
            </w:r>
          </w:p>
        </w:tc>
        <w:tc>
          <w:tcPr>
            <w:tcW w:w="4305" w:type="dxa"/>
            <w:vAlign w:val="center"/>
          </w:tcPr>
          <w:p>
            <w:pPr>
              <w:spacing w:line="240" w:lineRule="exact"/>
              <w:rPr>
                <w:rFonts w:ascii="宋体" w:hAnsi="宋体" w:cs="宋体"/>
              </w:rPr>
            </w:pPr>
            <w:r>
              <w:rPr>
                <w:rFonts w:hint="eastAsia" w:ascii="宋体" w:hAnsi="宋体" w:cs="宋体"/>
              </w:rPr>
              <w:t>1、具有经核准登记的医学影像诊疗科目；</w:t>
            </w:r>
          </w:p>
          <w:p>
            <w:pPr>
              <w:spacing w:line="240" w:lineRule="exact"/>
              <w:rPr>
                <w:rFonts w:ascii="宋体" w:hAnsi="宋体" w:cs="宋体"/>
              </w:rPr>
            </w:pPr>
            <w:r>
              <w:rPr>
                <w:rFonts w:hint="eastAsia" w:ascii="宋体" w:hAnsi="宋体" w:cs="宋体"/>
              </w:rPr>
              <w:t>2、具有符合国家相关标准和规定的放射诊疗场所、人员、设备和配套设施；</w:t>
            </w:r>
          </w:p>
          <w:p>
            <w:pPr>
              <w:spacing w:line="240" w:lineRule="exact"/>
              <w:rPr>
                <w:rFonts w:ascii="宋体" w:hAnsi="宋体" w:cs="宋体"/>
              </w:rPr>
            </w:pPr>
            <w:r>
              <w:rPr>
                <w:rFonts w:hint="eastAsia" w:ascii="宋体" w:hAnsi="宋体" w:cs="宋体"/>
              </w:rPr>
              <w:t>3、具有质量控制与安全防护专（兼）职管理人员和管理制度，并配备必要的防护用品和监测仪器；</w:t>
            </w:r>
          </w:p>
          <w:p>
            <w:pPr>
              <w:spacing w:line="240" w:lineRule="exact"/>
              <w:rPr>
                <w:rFonts w:ascii="宋体" w:hAnsi="宋体" w:cs="宋体"/>
              </w:rPr>
            </w:pPr>
            <w:r>
              <w:rPr>
                <w:rFonts w:hint="eastAsia" w:ascii="宋体" w:hAnsi="宋体" w:cs="宋体"/>
              </w:rPr>
              <w:t>4、产生放射性废气、废液、固体废物的，具有确保放射性废气、废液、固体废物达标排放的处理能力或者可行的处理方案；</w:t>
            </w:r>
          </w:p>
          <w:p>
            <w:pPr>
              <w:spacing w:line="240" w:lineRule="exact"/>
              <w:rPr>
                <w:rFonts w:ascii="宋体" w:hAnsi="宋体" w:cs="宋体"/>
              </w:rPr>
            </w:pPr>
            <w:r>
              <w:rPr>
                <w:rFonts w:hint="eastAsia" w:ascii="宋体" w:hAnsi="宋体" w:cs="宋体"/>
              </w:rPr>
              <w:t>5、具有放射事件应急处理预案；</w:t>
            </w:r>
          </w:p>
          <w:p>
            <w:pPr>
              <w:spacing w:line="240" w:lineRule="exact"/>
              <w:rPr>
                <w:rFonts w:ascii="宋体" w:hAnsi="宋体" w:cs="宋体"/>
              </w:rPr>
            </w:pPr>
            <w:r>
              <w:rPr>
                <w:rFonts w:hint="eastAsia" w:ascii="宋体" w:hAnsi="宋体" w:cs="宋体"/>
              </w:rPr>
              <w:t>6、有关法规和标准执行情况；</w:t>
            </w:r>
          </w:p>
          <w:p>
            <w:pPr>
              <w:spacing w:line="240" w:lineRule="exact"/>
              <w:rPr>
                <w:rFonts w:ascii="宋体" w:hAnsi="宋体" w:cs="宋体"/>
              </w:rPr>
            </w:pPr>
            <w:r>
              <w:rPr>
                <w:rFonts w:hint="eastAsia" w:ascii="宋体" w:hAnsi="宋体" w:cs="宋体"/>
              </w:rPr>
              <w:t>7、放射防护措施落实情况；</w:t>
            </w:r>
          </w:p>
          <w:p>
            <w:pPr>
              <w:spacing w:line="240" w:lineRule="exact"/>
              <w:rPr>
                <w:rFonts w:ascii="宋体" w:hAnsi="宋体" w:cs="宋体"/>
              </w:rPr>
            </w:pPr>
            <w:r>
              <w:rPr>
                <w:rFonts w:hint="eastAsia" w:ascii="宋体" w:hAnsi="宋体" w:cs="宋体"/>
              </w:rPr>
              <w:t>8、人员培训、职业健康检查、个人剂量监测及其档案管理情况；</w:t>
            </w:r>
          </w:p>
          <w:p>
            <w:pPr>
              <w:spacing w:line="240" w:lineRule="exact"/>
              <w:rPr>
                <w:rFonts w:ascii="宋体" w:hAnsi="宋体" w:cs="宋体"/>
              </w:rPr>
            </w:pPr>
            <w:r>
              <w:rPr>
                <w:rFonts w:hint="eastAsia" w:ascii="宋体" w:hAnsi="宋体" w:cs="宋体"/>
              </w:rPr>
              <w:t>9、《放射工作人员证》持证及相关信息记录情况；</w:t>
            </w:r>
          </w:p>
          <w:p>
            <w:pPr>
              <w:spacing w:line="240" w:lineRule="exact"/>
              <w:rPr>
                <w:rFonts w:ascii="宋体" w:hAnsi="宋体" w:cs="宋体"/>
              </w:rPr>
            </w:pPr>
            <w:r>
              <w:rPr>
                <w:rFonts w:hint="eastAsia" w:ascii="宋体" w:hAnsi="宋体" w:cs="宋体"/>
              </w:rPr>
              <w:t>10、放射工作人员其他职业健康权益保障情况</w:t>
            </w:r>
          </w:p>
        </w:tc>
        <w:tc>
          <w:tcPr>
            <w:tcW w:w="1082" w:type="dxa"/>
            <w:vAlign w:val="center"/>
          </w:tcPr>
          <w:p>
            <w:pPr>
              <w:spacing w:line="240" w:lineRule="exact"/>
              <w:jc w:val="center"/>
              <w:rPr>
                <w:rFonts w:ascii="宋体" w:hAnsi="宋体" w:cs="宋体"/>
              </w:rPr>
            </w:pPr>
            <w:r>
              <w:rPr>
                <w:rFonts w:hint="eastAsia" w:ascii="宋体" w:hAnsi="宋体" w:cs="宋体"/>
              </w:rPr>
              <w:t>全区开展放射诊疗的医疗卫生机构</w:t>
            </w:r>
          </w:p>
        </w:tc>
        <w:tc>
          <w:tcPr>
            <w:tcW w:w="1134" w:type="dxa"/>
            <w:vAlign w:val="center"/>
          </w:tcPr>
          <w:p>
            <w:pPr>
              <w:spacing w:line="240" w:lineRule="exact"/>
              <w:jc w:val="center"/>
              <w:rPr>
                <w:rFonts w:ascii="宋体" w:hAnsi="宋体" w:cs="宋体"/>
              </w:rPr>
            </w:pPr>
            <w:r>
              <w:rPr>
                <w:rFonts w:hint="eastAsia" w:ascii="宋体" w:hAnsi="宋体" w:cs="宋体"/>
              </w:rPr>
              <w:t>20%</w:t>
            </w:r>
          </w:p>
        </w:tc>
        <w:tc>
          <w:tcPr>
            <w:tcW w:w="1134" w:type="dxa"/>
            <w:vAlign w:val="center"/>
          </w:tcPr>
          <w:p>
            <w:pPr>
              <w:spacing w:line="240" w:lineRule="exact"/>
              <w:rPr>
                <w:rFonts w:ascii="宋体" w:hAnsi="宋体" w:cs="宋体"/>
              </w:rPr>
            </w:pPr>
            <w:r>
              <w:rPr>
                <w:rFonts w:hint="eastAsia" w:ascii="宋体" w:hAnsi="宋体" w:cs="宋体"/>
              </w:rPr>
              <w:t>查阅资料</w:t>
            </w:r>
          </w:p>
          <w:p>
            <w:pPr>
              <w:spacing w:line="240" w:lineRule="exact"/>
              <w:rPr>
                <w:rFonts w:ascii="宋体" w:hAnsi="宋体" w:cs="宋体"/>
              </w:rPr>
            </w:pPr>
            <w:r>
              <w:rPr>
                <w:rFonts w:hint="eastAsia" w:ascii="宋体" w:hAnsi="宋体" w:cs="宋体"/>
              </w:rPr>
              <w:t>现场检查</w:t>
            </w:r>
          </w:p>
        </w:tc>
        <w:tc>
          <w:tcPr>
            <w:tcW w:w="2126" w:type="dxa"/>
            <w:vAlign w:val="center"/>
          </w:tcPr>
          <w:p>
            <w:pPr>
              <w:spacing w:line="240" w:lineRule="exact"/>
              <w:rPr>
                <w:rFonts w:ascii="宋体" w:hAnsi="宋体" w:cs="宋体"/>
              </w:rPr>
            </w:pPr>
            <w:r>
              <w:rPr>
                <w:rFonts w:hint="eastAsia" w:ascii="宋体" w:hAnsi="宋体" w:cs="宋体"/>
              </w:rPr>
              <w:t>政策法规和综合监管股、卫生计生监督执法大队</w:t>
            </w:r>
          </w:p>
        </w:tc>
        <w:tc>
          <w:tcPr>
            <w:tcW w:w="1450" w:type="dxa"/>
            <w:vAlign w:val="center"/>
          </w:tcPr>
          <w:p>
            <w:pPr>
              <w:spacing w:line="24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0" w:hRule="atLeast"/>
        </w:trPr>
        <w:tc>
          <w:tcPr>
            <w:tcW w:w="510" w:type="dxa"/>
            <w:noWrap/>
            <w:vAlign w:val="center"/>
          </w:tcPr>
          <w:p>
            <w:pPr>
              <w:spacing w:line="300" w:lineRule="exact"/>
              <w:jc w:val="center"/>
              <w:rPr>
                <w:rFonts w:ascii="宋体" w:hAnsi="宋体" w:cs="宋体"/>
              </w:rPr>
            </w:pPr>
            <w:r>
              <w:rPr>
                <w:rFonts w:hint="eastAsia" w:ascii="宋体" w:hAnsi="宋体" w:cs="宋体"/>
              </w:rPr>
              <w:t>3</w:t>
            </w:r>
          </w:p>
        </w:tc>
        <w:tc>
          <w:tcPr>
            <w:tcW w:w="2339" w:type="dxa"/>
            <w:noWrap/>
            <w:vAlign w:val="center"/>
          </w:tcPr>
          <w:p>
            <w:pPr>
              <w:spacing w:line="300" w:lineRule="exact"/>
              <w:jc w:val="center"/>
              <w:rPr>
                <w:rFonts w:ascii="宋体" w:hAnsi="宋体" w:cs="宋体"/>
              </w:rPr>
            </w:pPr>
            <w:r>
              <w:rPr>
                <w:rFonts w:hint="eastAsia" w:ascii="宋体" w:hAnsi="宋体" w:cs="宋体"/>
              </w:rPr>
              <w:t>对母婴保健</w:t>
            </w:r>
            <w:r>
              <w:rPr>
                <w:rFonts w:hint="eastAsia" w:ascii="宋体" w:hAnsi="宋体" w:cs="华文仿宋"/>
                <w:color w:val="000000"/>
                <w:szCs w:val="21"/>
              </w:rPr>
              <w:t>及计生技术服务</w:t>
            </w:r>
            <w:r>
              <w:rPr>
                <w:rFonts w:hint="eastAsia" w:ascii="宋体" w:hAnsi="宋体" w:cs="宋体"/>
              </w:rPr>
              <w:t>专项技术服务机构及人员依法执业行为的监督检查</w:t>
            </w:r>
          </w:p>
        </w:tc>
        <w:tc>
          <w:tcPr>
            <w:tcW w:w="4305" w:type="dxa"/>
            <w:vAlign w:val="center"/>
          </w:tcPr>
          <w:p>
            <w:pPr>
              <w:spacing w:line="300" w:lineRule="exact"/>
              <w:rPr>
                <w:rFonts w:ascii="宋体" w:hAnsi="宋体" w:cs="宋体"/>
              </w:rPr>
            </w:pPr>
            <w:r>
              <w:rPr>
                <w:rFonts w:hint="eastAsia" w:ascii="宋体" w:hAnsi="宋体" w:cs="宋体"/>
              </w:rPr>
              <w:t>从事婚前医学检查、产前诊断（筛查）、助产技术服务、计划生育技术服务的机构和人员是否取得资质，是否出具虚假医学证明文件，是否违规进行胎儿性别鉴定以及是否按照相应的技术标准和服务规范开展服务等。对从事孕产妇和儿童健康管理以及农村妇女“两癌”检查等重大妇幼卫生服务项目的服务行为等进行检查督导，看是否符合《中华人民共和国母婴保健法》等法律法规及其配套文件要求</w:t>
            </w:r>
          </w:p>
        </w:tc>
        <w:tc>
          <w:tcPr>
            <w:tcW w:w="1082" w:type="dxa"/>
            <w:vAlign w:val="center"/>
          </w:tcPr>
          <w:p>
            <w:pPr>
              <w:spacing w:line="300" w:lineRule="exact"/>
              <w:jc w:val="center"/>
              <w:rPr>
                <w:rFonts w:ascii="宋体" w:hAnsi="宋体" w:cs="宋体"/>
              </w:rPr>
            </w:pPr>
            <w:r>
              <w:rPr>
                <w:rFonts w:hint="eastAsia" w:ascii="宋体" w:hAnsi="宋体" w:cs="宋体"/>
              </w:rPr>
              <w:t>从事母婴保健工作的机构和人员</w:t>
            </w:r>
          </w:p>
        </w:tc>
        <w:tc>
          <w:tcPr>
            <w:tcW w:w="1134" w:type="dxa"/>
            <w:vAlign w:val="center"/>
          </w:tcPr>
          <w:p>
            <w:pPr>
              <w:spacing w:line="300" w:lineRule="exact"/>
              <w:jc w:val="center"/>
              <w:rPr>
                <w:rFonts w:ascii="宋体" w:hAnsi="宋体" w:cs="宋体"/>
              </w:rPr>
            </w:pPr>
            <w:r>
              <w:rPr>
                <w:rFonts w:hint="eastAsia" w:ascii="宋体" w:hAnsi="宋体" w:cs="宋体"/>
              </w:rPr>
              <w:t>100%</w:t>
            </w:r>
          </w:p>
        </w:tc>
        <w:tc>
          <w:tcPr>
            <w:tcW w:w="1134" w:type="dxa"/>
            <w:vAlign w:val="center"/>
          </w:tcPr>
          <w:p>
            <w:pPr>
              <w:spacing w:line="300" w:lineRule="exact"/>
              <w:rPr>
                <w:rFonts w:ascii="宋体" w:hAnsi="宋体" w:cs="宋体"/>
              </w:rPr>
            </w:pPr>
            <w:r>
              <w:rPr>
                <w:rFonts w:hint="eastAsia" w:ascii="宋体" w:hAnsi="宋体" w:cs="宋体"/>
              </w:rPr>
              <w:t>查阅资料</w:t>
            </w:r>
          </w:p>
          <w:p>
            <w:pPr>
              <w:spacing w:line="300" w:lineRule="exact"/>
              <w:rPr>
                <w:rFonts w:ascii="宋体" w:hAnsi="宋体" w:cs="宋体"/>
              </w:rPr>
            </w:pPr>
            <w:r>
              <w:rPr>
                <w:rFonts w:hint="eastAsia" w:ascii="宋体" w:hAnsi="宋体" w:cs="宋体"/>
              </w:rPr>
              <w:t>现场检查</w:t>
            </w:r>
          </w:p>
        </w:tc>
        <w:tc>
          <w:tcPr>
            <w:tcW w:w="2126" w:type="dxa"/>
            <w:vAlign w:val="center"/>
          </w:tcPr>
          <w:p>
            <w:pPr>
              <w:spacing w:line="300" w:lineRule="exact"/>
              <w:rPr>
                <w:rFonts w:ascii="宋体" w:hAnsi="宋体" w:cs="宋体"/>
              </w:rPr>
            </w:pPr>
            <w:r>
              <w:rPr>
                <w:rFonts w:hint="eastAsia" w:ascii="宋体" w:hAnsi="宋体" w:cs="宋体"/>
              </w:rPr>
              <w:t>政策法规和综合监管股、卫生计生监督执法大队</w:t>
            </w:r>
          </w:p>
        </w:tc>
        <w:tc>
          <w:tcPr>
            <w:tcW w:w="1450" w:type="dxa"/>
            <w:vAlign w:val="center"/>
          </w:tcPr>
          <w:p>
            <w:pPr>
              <w:spacing w:line="30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0" w:type="dxa"/>
            <w:vMerge w:val="restart"/>
            <w:noWrap/>
            <w:vAlign w:val="center"/>
          </w:tcPr>
          <w:p>
            <w:pPr>
              <w:spacing w:line="300" w:lineRule="exact"/>
              <w:jc w:val="center"/>
              <w:rPr>
                <w:rFonts w:ascii="宋体" w:hAnsi="宋体" w:cs="宋体"/>
              </w:rPr>
            </w:pPr>
            <w:r>
              <w:rPr>
                <w:rFonts w:hint="eastAsia" w:ascii="宋体" w:hAnsi="宋体" w:cs="宋体"/>
              </w:rPr>
              <w:t>4</w:t>
            </w:r>
          </w:p>
        </w:tc>
        <w:tc>
          <w:tcPr>
            <w:tcW w:w="2339" w:type="dxa"/>
            <w:vMerge w:val="restart"/>
            <w:vAlign w:val="center"/>
          </w:tcPr>
          <w:p>
            <w:pPr>
              <w:spacing w:line="300" w:lineRule="exact"/>
              <w:jc w:val="center"/>
              <w:rPr>
                <w:rFonts w:ascii="宋体" w:hAnsi="宋体" w:cs="宋体"/>
              </w:rPr>
            </w:pPr>
            <w:r>
              <w:rPr>
                <w:rFonts w:hint="eastAsia" w:ascii="宋体" w:hAnsi="宋体" w:cs="宋体"/>
              </w:rPr>
              <w:t>医疗机构及其从业人员监督检查</w:t>
            </w:r>
          </w:p>
        </w:tc>
        <w:tc>
          <w:tcPr>
            <w:tcW w:w="4305" w:type="dxa"/>
            <w:vMerge w:val="restart"/>
            <w:vAlign w:val="center"/>
          </w:tcPr>
          <w:p>
            <w:pPr>
              <w:spacing w:line="300" w:lineRule="exact"/>
              <w:rPr>
                <w:rFonts w:ascii="宋体" w:hAnsi="宋体" w:cs="宋体"/>
              </w:rPr>
            </w:pPr>
            <w:r>
              <w:rPr>
                <w:rFonts w:hint="eastAsia" w:ascii="宋体" w:hAnsi="宋体" w:cs="宋体"/>
              </w:rPr>
              <w:t>医疗机构、医师、护士依法执业情况，临床重点专科，医院综合能力建设，医师“三基”训练，医疗核心制度，改善医疗服务，病历处方质量和“三合理”规范执行情况，医疗技术临床应用情况，医疗质量控制管理。</w:t>
            </w:r>
          </w:p>
        </w:tc>
        <w:tc>
          <w:tcPr>
            <w:tcW w:w="1082" w:type="dxa"/>
            <w:vMerge w:val="restart"/>
            <w:vAlign w:val="center"/>
          </w:tcPr>
          <w:p>
            <w:pPr>
              <w:spacing w:line="300" w:lineRule="exact"/>
              <w:jc w:val="center"/>
              <w:rPr>
                <w:rFonts w:ascii="宋体" w:hAnsi="宋体" w:cs="宋体"/>
              </w:rPr>
            </w:pPr>
            <w:r>
              <w:rPr>
                <w:rFonts w:hint="eastAsia" w:ascii="宋体" w:hAnsi="宋体" w:cs="宋体"/>
              </w:rPr>
              <w:t>全区各级各类医疗机构</w:t>
            </w:r>
          </w:p>
        </w:tc>
        <w:tc>
          <w:tcPr>
            <w:tcW w:w="1134" w:type="dxa"/>
            <w:vMerge w:val="restart"/>
            <w:vAlign w:val="center"/>
          </w:tcPr>
          <w:p>
            <w:pPr>
              <w:spacing w:line="300" w:lineRule="exact"/>
              <w:jc w:val="center"/>
              <w:rPr>
                <w:rFonts w:ascii="宋体" w:hAnsi="宋体" w:cs="宋体"/>
              </w:rPr>
            </w:pPr>
            <w:r>
              <w:rPr>
                <w:rFonts w:hint="eastAsia" w:ascii="宋体" w:hAnsi="宋体" w:cs="宋体"/>
              </w:rPr>
              <w:t>医院20%、其他医疗机构5%</w:t>
            </w:r>
          </w:p>
        </w:tc>
        <w:tc>
          <w:tcPr>
            <w:tcW w:w="1134" w:type="dxa"/>
            <w:vMerge w:val="restart"/>
            <w:vAlign w:val="center"/>
          </w:tcPr>
          <w:p>
            <w:pPr>
              <w:spacing w:line="300" w:lineRule="exact"/>
              <w:rPr>
                <w:rFonts w:ascii="宋体" w:hAnsi="宋体" w:cs="宋体"/>
              </w:rPr>
            </w:pPr>
            <w:r>
              <w:rPr>
                <w:rFonts w:hint="eastAsia" w:ascii="宋体" w:hAnsi="宋体" w:cs="宋体"/>
              </w:rPr>
              <w:t>查阅资料</w:t>
            </w:r>
          </w:p>
          <w:p>
            <w:pPr>
              <w:spacing w:line="300" w:lineRule="exact"/>
              <w:rPr>
                <w:rFonts w:ascii="宋体" w:hAnsi="宋体" w:cs="宋体"/>
              </w:rPr>
            </w:pPr>
            <w:r>
              <w:rPr>
                <w:rFonts w:hint="eastAsia" w:ascii="宋体" w:hAnsi="宋体" w:cs="宋体"/>
              </w:rPr>
              <w:t>现场检查</w:t>
            </w:r>
          </w:p>
        </w:tc>
        <w:tc>
          <w:tcPr>
            <w:tcW w:w="2126" w:type="dxa"/>
            <w:vMerge w:val="restart"/>
            <w:vAlign w:val="center"/>
          </w:tcPr>
          <w:p>
            <w:pPr>
              <w:spacing w:line="300" w:lineRule="exact"/>
              <w:rPr>
                <w:rFonts w:ascii="宋体" w:hAnsi="宋体" w:cs="宋体"/>
              </w:rPr>
            </w:pPr>
            <w:r>
              <w:rPr>
                <w:rFonts w:hint="eastAsia" w:ascii="宋体" w:hAnsi="宋体" w:cs="宋体"/>
              </w:rPr>
              <w:t>政策法规和综合监管股、卫生计生监督执法大队</w:t>
            </w:r>
          </w:p>
        </w:tc>
        <w:tc>
          <w:tcPr>
            <w:tcW w:w="1450" w:type="dxa"/>
            <w:vMerge w:val="restart"/>
            <w:vAlign w:val="center"/>
          </w:tcPr>
          <w:p>
            <w:pPr>
              <w:spacing w:line="30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trPr>
        <w:tc>
          <w:tcPr>
            <w:tcW w:w="510" w:type="dxa"/>
            <w:vMerge w:val="continue"/>
            <w:vAlign w:val="center"/>
          </w:tcPr>
          <w:p>
            <w:pPr>
              <w:spacing w:line="300" w:lineRule="exact"/>
              <w:jc w:val="center"/>
              <w:rPr>
                <w:rFonts w:ascii="宋体" w:hAnsi="宋体" w:cs="宋体"/>
              </w:rPr>
            </w:pPr>
          </w:p>
        </w:tc>
        <w:tc>
          <w:tcPr>
            <w:tcW w:w="2339" w:type="dxa"/>
            <w:vMerge w:val="continue"/>
            <w:vAlign w:val="center"/>
          </w:tcPr>
          <w:p>
            <w:pPr>
              <w:spacing w:line="300" w:lineRule="exact"/>
              <w:rPr>
                <w:rFonts w:ascii="宋体" w:hAnsi="宋体" w:cs="宋体"/>
              </w:rPr>
            </w:pPr>
          </w:p>
        </w:tc>
        <w:tc>
          <w:tcPr>
            <w:tcW w:w="4305" w:type="dxa"/>
            <w:vMerge w:val="continue"/>
            <w:vAlign w:val="center"/>
          </w:tcPr>
          <w:p>
            <w:pPr>
              <w:spacing w:line="300" w:lineRule="exact"/>
              <w:rPr>
                <w:rFonts w:ascii="宋体" w:hAnsi="宋体" w:cs="宋体"/>
              </w:rPr>
            </w:pPr>
          </w:p>
        </w:tc>
        <w:tc>
          <w:tcPr>
            <w:tcW w:w="1082" w:type="dxa"/>
            <w:vMerge w:val="continue"/>
            <w:vAlign w:val="center"/>
          </w:tcPr>
          <w:p>
            <w:pPr>
              <w:spacing w:line="300" w:lineRule="exact"/>
              <w:rPr>
                <w:rFonts w:ascii="宋体" w:hAnsi="宋体" w:cs="宋体"/>
              </w:rPr>
            </w:pPr>
          </w:p>
        </w:tc>
        <w:tc>
          <w:tcPr>
            <w:tcW w:w="1134" w:type="dxa"/>
            <w:vMerge w:val="continue"/>
            <w:vAlign w:val="center"/>
          </w:tcPr>
          <w:p>
            <w:pPr>
              <w:spacing w:line="300" w:lineRule="exact"/>
              <w:jc w:val="center"/>
              <w:rPr>
                <w:rFonts w:ascii="宋体" w:hAnsi="宋体" w:cs="宋体"/>
              </w:rPr>
            </w:pPr>
          </w:p>
        </w:tc>
        <w:tc>
          <w:tcPr>
            <w:tcW w:w="1134" w:type="dxa"/>
            <w:vMerge w:val="continue"/>
            <w:vAlign w:val="center"/>
          </w:tcPr>
          <w:p>
            <w:pPr>
              <w:spacing w:line="300" w:lineRule="exact"/>
              <w:rPr>
                <w:rFonts w:ascii="宋体" w:hAnsi="宋体" w:cs="宋体"/>
              </w:rPr>
            </w:pPr>
          </w:p>
        </w:tc>
        <w:tc>
          <w:tcPr>
            <w:tcW w:w="2126" w:type="dxa"/>
            <w:vMerge w:val="continue"/>
            <w:vAlign w:val="center"/>
          </w:tcPr>
          <w:p>
            <w:pPr>
              <w:spacing w:line="300" w:lineRule="exact"/>
              <w:rPr>
                <w:rFonts w:ascii="宋体" w:hAnsi="宋体" w:cs="宋体"/>
              </w:rPr>
            </w:pPr>
          </w:p>
        </w:tc>
        <w:tc>
          <w:tcPr>
            <w:tcW w:w="1450" w:type="dxa"/>
            <w:vMerge w:val="continue"/>
            <w:vAlign w:val="center"/>
          </w:tcPr>
          <w:p>
            <w:pPr>
              <w:spacing w:line="3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0" w:type="dxa"/>
            <w:vMerge w:val="restart"/>
            <w:noWrap/>
            <w:vAlign w:val="center"/>
          </w:tcPr>
          <w:p>
            <w:pPr>
              <w:spacing w:line="300" w:lineRule="exact"/>
              <w:jc w:val="center"/>
              <w:rPr>
                <w:rFonts w:ascii="宋体" w:hAnsi="宋体" w:cs="宋体"/>
              </w:rPr>
            </w:pPr>
            <w:r>
              <w:rPr>
                <w:rFonts w:hint="eastAsia" w:ascii="宋体" w:hAnsi="宋体" w:cs="宋体"/>
              </w:rPr>
              <w:t>5</w:t>
            </w:r>
          </w:p>
        </w:tc>
        <w:tc>
          <w:tcPr>
            <w:tcW w:w="2339" w:type="dxa"/>
            <w:vMerge w:val="restart"/>
            <w:noWrap/>
            <w:vAlign w:val="center"/>
          </w:tcPr>
          <w:p>
            <w:pPr>
              <w:spacing w:line="300" w:lineRule="exact"/>
              <w:jc w:val="center"/>
              <w:rPr>
                <w:rFonts w:ascii="宋体" w:hAnsi="宋体" w:cs="宋体"/>
              </w:rPr>
            </w:pPr>
            <w:r>
              <w:rPr>
                <w:rFonts w:hint="eastAsia" w:ascii="宋体" w:hAnsi="宋体" w:cs="宋体"/>
              </w:rPr>
              <w:t>对学校、公共场所卫生监督检查</w:t>
            </w:r>
          </w:p>
        </w:tc>
        <w:tc>
          <w:tcPr>
            <w:tcW w:w="4305" w:type="dxa"/>
            <w:vMerge w:val="restart"/>
            <w:vAlign w:val="center"/>
          </w:tcPr>
          <w:p>
            <w:pPr>
              <w:spacing w:line="300" w:lineRule="exact"/>
              <w:rPr>
                <w:rFonts w:ascii="宋体" w:hAnsi="宋体" w:cs="宋体"/>
              </w:rPr>
            </w:pPr>
            <w:r>
              <w:rPr>
                <w:rFonts w:hint="eastAsia" w:ascii="宋体" w:hAnsi="宋体" w:cs="宋体"/>
              </w:rPr>
              <w:t>对学校、公共场所卫生工作情况及卫生条件是否符合相关法律法规进行监督检查</w:t>
            </w:r>
          </w:p>
        </w:tc>
        <w:tc>
          <w:tcPr>
            <w:tcW w:w="1082" w:type="dxa"/>
            <w:vMerge w:val="restart"/>
            <w:vAlign w:val="center"/>
          </w:tcPr>
          <w:p>
            <w:pPr>
              <w:spacing w:line="300" w:lineRule="exact"/>
              <w:jc w:val="center"/>
              <w:rPr>
                <w:rFonts w:ascii="宋体" w:hAnsi="宋体" w:cs="宋体"/>
              </w:rPr>
            </w:pPr>
            <w:r>
              <w:rPr>
                <w:rFonts w:hint="eastAsia" w:ascii="宋体" w:hAnsi="宋体" w:cs="宋体"/>
              </w:rPr>
              <w:t>全区中小学校；公共场所</w:t>
            </w:r>
          </w:p>
        </w:tc>
        <w:tc>
          <w:tcPr>
            <w:tcW w:w="1134" w:type="dxa"/>
            <w:vMerge w:val="restart"/>
            <w:vAlign w:val="center"/>
          </w:tcPr>
          <w:p>
            <w:pPr>
              <w:spacing w:line="300" w:lineRule="exact"/>
              <w:jc w:val="center"/>
              <w:rPr>
                <w:rFonts w:ascii="宋体" w:hAnsi="宋体" w:cs="宋体"/>
              </w:rPr>
            </w:pPr>
            <w:r>
              <w:rPr>
                <w:rFonts w:hint="eastAsia" w:ascii="宋体" w:hAnsi="宋体" w:cs="宋体"/>
              </w:rPr>
              <w:t>20%</w:t>
            </w:r>
          </w:p>
        </w:tc>
        <w:tc>
          <w:tcPr>
            <w:tcW w:w="1134" w:type="dxa"/>
            <w:vMerge w:val="restart"/>
            <w:vAlign w:val="center"/>
          </w:tcPr>
          <w:p>
            <w:pPr>
              <w:spacing w:line="300" w:lineRule="exact"/>
              <w:rPr>
                <w:rFonts w:ascii="宋体" w:hAnsi="宋体" w:cs="宋体"/>
              </w:rPr>
            </w:pPr>
            <w:r>
              <w:rPr>
                <w:rFonts w:hint="eastAsia" w:ascii="宋体" w:hAnsi="宋体" w:cs="宋体"/>
              </w:rPr>
              <w:t>查阅资料</w:t>
            </w:r>
          </w:p>
          <w:p>
            <w:pPr>
              <w:spacing w:line="300" w:lineRule="exact"/>
              <w:rPr>
                <w:rFonts w:ascii="宋体" w:hAnsi="宋体" w:cs="宋体"/>
              </w:rPr>
            </w:pPr>
            <w:r>
              <w:rPr>
                <w:rFonts w:hint="eastAsia" w:ascii="宋体" w:hAnsi="宋体" w:cs="宋体"/>
              </w:rPr>
              <w:t>现场检查</w:t>
            </w:r>
          </w:p>
        </w:tc>
        <w:tc>
          <w:tcPr>
            <w:tcW w:w="2126" w:type="dxa"/>
            <w:vMerge w:val="restart"/>
            <w:vAlign w:val="center"/>
          </w:tcPr>
          <w:p>
            <w:pPr>
              <w:spacing w:line="300" w:lineRule="exact"/>
              <w:rPr>
                <w:rFonts w:ascii="宋体" w:hAnsi="宋体" w:cs="宋体"/>
              </w:rPr>
            </w:pPr>
            <w:r>
              <w:rPr>
                <w:rFonts w:hint="eastAsia" w:ascii="宋体" w:hAnsi="宋体" w:cs="宋体"/>
              </w:rPr>
              <w:t>政策法规和综合监管股、卫生计生监督执法大队</w:t>
            </w:r>
          </w:p>
        </w:tc>
        <w:tc>
          <w:tcPr>
            <w:tcW w:w="1450" w:type="dxa"/>
            <w:vMerge w:val="restart"/>
            <w:vAlign w:val="center"/>
          </w:tcPr>
          <w:p>
            <w:pPr>
              <w:spacing w:line="30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510" w:type="dxa"/>
            <w:vMerge w:val="continue"/>
            <w:vAlign w:val="center"/>
          </w:tcPr>
          <w:p>
            <w:pPr>
              <w:spacing w:line="280" w:lineRule="exact"/>
              <w:jc w:val="center"/>
              <w:rPr>
                <w:rFonts w:ascii="宋体" w:hAnsi="宋体" w:cs="宋体"/>
              </w:rPr>
            </w:pPr>
          </w:p>
        </w:tc>
        <w:tc>
          <w:tcPr>
            <w:tcW w:w="2339" w:type="dxa"/>
            <w:vMerge w:val="continue"/>
            <w:vAlign w:val="center"/>
          </w:tcPr>
          <w:p>
            <w:pPr>
              <w:spacing w:line="280" w:lineRule="exact"/>
              <w:jc w:val="center"/>
              <w:rPr>
                <w:rFonts w:ascii="宋体" w:hAnsi="宋体" w:cs="宋体"/>
              </w:rPr>
            </w:pPr>
          </w:p>
        </w:tc>
        <w:tc>
          <w:tcPr>
            <w:tcW w:w="4305" w:type="dxa"/>
            <w:vMerge w:val="continue"/>
            <w:vAlign w:val="center"/>
          </w:tcPr>
          <w:p>
            <w:pPr>
              <w:spacing w:line="280" w:lineRule="exact"/>
              <w:rPr>
                <w:rFonts w:ascii="宋体" w:hAnsi="宋体" w:cs="宋体"/>
              </w:rPr>
            </w:pPr>
          </w:p>
        </w:tc>
        <w:tc>
          <w:tcPr>
            <w:tcW w:w="1082" w:type="dxa"/>
            <w:vMerge w:val="continue"/>
            <w:vAlign w:val="center"/>
          </w:tcPr>
          <w:p>
            <w:pPr>
              <w:spacing w:line="280" w:lineRule="exact"/>
              <w:rPr>
                <w:rFonts w:ascii="宋体" w:hAnsi="宋体" w:cs="宋体"/>
              </w:rPr>
            </w:pPr>
          </w:p>
        </w:tc>
        <w:tc>
          <w:tcPr>
            <w:tcW w:w="1134" w:type="dxa"/>
            <w:vMerge w:val="continue"/>
            <w:vAlign w:val="center"/>
          </w:tcPr>
          <w:p>
            <w:pPr>
              <w:spacing w:line="280" w:lineRule="exact"/>
              <w:jc w:val="center"/>
              <w:rPr>
                <w:rFonts w:ascii="宋体" w:hAnsi="宋体" w:cs="宋体"/>
              </w:rPr>
            </w:pPr>
          </w:p>
        </w:tc>
        <w:tc>
          <w:tcPr>
            <w:tcW w:w="1134" w:type="dxa"/>
            <w:vMerge w:val="continue"/>
            <w:vAlign w:val="center"/>
          </w:tcPr>
          <w:p>
            <w:pPr>
              <w:spacing w:line="280" w:lineRule="exact"/>
              <w:rPr>
                <w:rFonts w:ascii="宋体" w:hAnsi="宋体" w:cs="宋体"/>
              </w:rPr>
            </w:pPr>
          </w:p>
        </w:tc>
        <w:tc>
          <w:tcPr>
            <w:tcW w:w="2126" w:type="dxa"/>
            <w:vMerge w:val="continue"/>
            <w:vAlign w:val="center"/>
          </w:tcPr>
          <w:p>
            <w:pPr>
              <w:spacing w:line="280" w:lineRule="exact"/>
              <w:rPr>
                <w:rFonts w:ascii="宋体" w:hAnsi="宋体" w:cs="宋体"/>
              </w:rPr>
            </w:pPr>
          </w:p>
        </w:tc>
        <w:tc>
          <w:tcPr>
            <w:tcW w:w="1450" w:type="dxa"/>
            <w:vMerge w:val="continue"/>
            <w:vAlign w:val="center"/>
          </w:tcPr>
          <w:p>
            <w:pPr>
              <w:spacing w:line="28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10" w:type="dxa"/>
            <w:noWrap/>
            <w:vAlign w:val="center"/>
          </w:tcPr>
          <w:p>
            <w:pPr>
              <w:spacing w:line="280" w:lineRule="exact"/>
              <w:jc w:val="center"/>
              <w:rPr>
                <w:rFonts w:ascii="宋体" w:hAnsi="宋体" w:cs="宋体"/>
              </w:rPr>
            </w:pPr>
            <w:r>
              <w:rPr>
                <w:rFonts w:hint="eastAsia" w:ascii="宋体" w:hAnsi="宋体" w:cs="宋体"/>
              </w:rPr>
              <w:t>6</w:t>
            </w:r>
          </w:p>
        </w:tc>
        <w:tc>
          <w:tcPr>
            <w:tcW w:w="2339" w:type="dxa"/>
            <w:noWrap/>
            <w:vAlign w:val="center"/>
          </w:tcPr>
          <w:p>
            <w:pPr>
              <w:spacing w:line="280" w:lineRule="exact"/>
              <w:jc w:val="center"/>
              <w:rPr>
                <w:rFonts w:ascii="宋体" w:hAnsi="宋体" w:cs="宋体"/>
              </w:rPr>
            </w:pPr>
            <w:r>
              <w:rPr>
                <w:rFonts w:hint="eastAsia" w:ascii="宋体" w:hAnsi="宋体" w:cs="宋体"/>
              </w:rPr>
              <w:t>对供水单位（含二次供水）的卫生监督检查</w:t>
            </w:r>
          </w:p>
        </w:tc>
        <w:tc>
          <w:tcPr>
            <w:tcW w:w="4305" w:type="dxa"/>
            <w:noWrap/>
            <w:vAlign w:val="center"/>
          </w:tcPr>
          <w:p>
            <w:pPr>
              <w:spacing w:line="280" w:lineRule="exact"/>
              <w:rPr>
                <w:rFonts w:ascii="宋体" w:hAnsi="宋体" w:cs="宋体"/>
              </w:rPr>
            </w:pPr>
            <w:r>
              <w:rPr>
                <w:rFonts w:hint="eastAsia" w:ascii="宋体" w:hAnsi="宋体" w:cs="宋体"/>
              </w:rPr>
              <w:t>1、供水单位供应的饮用水是否符合国家生活饮用水卫生标准；</w:t>
            </w:r>
          </w:p>
          <w:p>
            <w:pPr>
              <w:spacing w:line="280" w:lineRule="exact"/>
              <w:rPr>
                <w:rFonts w:ascii="宋体" w:hAnsi="宋体" w:cs="宋体"/>
              </w:rPr>
            </w:pPr>
            <w:r>
              <w:rPr>
                <w:rFonts w:hint="eastAsia" w:ascii="宋体" w:hAnsi="宋体" w:cs="宋体"/>
              </w:rPr>
              <w:t>2、供水单位新建、改建、扩建的饮用水供水工程项目，是否符合卫生要求；</w:t>
            </w:r>
          </w:p>
          <w:p>
            <w:pPr>
              <w:spacing w:line="280" w:lineRule="exact"/>
              <w:rPr>
                <w:rFonts w:ascii="宋体" w:hAnsi="宋体" w:cs="宋体"/>
              </w:rPr>
            </w:pPr>
            <w:r>
              <w:rPr>
                <w:rFonts w:hint="eastAsia" w:ascii="宋体" w:hAnsi="宋体" w:cs="宋体"/>
              </w:rPr>
              <w:t>3、供水单位是否建立饮用水卫生管理规章制度，配备专职或兼职人员，负责饮用水卫生管理工作；</w:t>
            </w:r>
          </w:p>
          <w:p>
            <w:pPr>
              <w:spacing w:line="280" w:lineRule="exact"/>
              <w:rPr>
                <w:rFonts w:ascii="宋体" w:hAnsi="宋体" w:cs="宋体"/>
              </w:rPr>
            </w:pPr>
            <w:r>
              <w:rPr>
                <w:rFonts w:hint="eastAsia" w:ascii="宋体" w:hAnsi="宋体" w:cs="宋体"/>
              </w:rPr>
              <w:t>4、集中式供水单位是否对水质进行日常性检验，并向当地人民政府卫生行政部门和建设行政主管部门报送检测资料；</w:t>
            </w:r>
          </w:p>
          <w:p>
            <w:pPr>
              <w:spacing w:line="280" w:lineRule="exact"/>
              <w:rPr>
                <w:rFonts w:ascii="宋体" w:hAnsi="宋体" w:cs="宋体"/>
              </w:rPr>
            </w:pPr>
            <w:r>
              <w:rPr>
                <w:rFonts w:hint="eastAsia" w:ascii="宋体" w:hAnsi="宋体" w:cs="宋体"/>
              </w:rPr>
              <w:t>5、直接从事供、管水的人员是否取得体检合格证。</w:t>
            </w:r>
          </w:p>
        </w:tc>
        <w:tc>
          <w:tcPr>
            <w:tcW w:w="1082" w:type="dxa"/>
            <w:noWrap/>
            <w:vAlign w:val="center"/>
          </w:tcPr>
          <w:p>
            <w:pPr>
              <w:spacing w:line="280" w:lineRule="exact"/>
              <w:rPr>
                <w:rFonts w:ascii="宋体" w:hAnsi="宋体" w:cs="宋体"/>
              </w:rPr>
            </w:pPr>
            <w:r>
              <w:rPr>
                <w:rFonts w:hint="eastAsia" w:ascii="宋体" w:hAnsi="宋体" w:cs="宋体"/>
              </w:rPr>
              <w:t>全区日供水1000吨的集中式供水及使用二次供水设施供水的单位</w:t>
            </w:r>
          </w:p>
        </w:tc>
        <w:tc>
          <w:tcPr>
            <w:tcW w:w="1134" w:type="dxa"/>
            <w:vAlign w:val="center"/>
          </w:tcPr>
          <w:p>
            <w:pPr>
              <w:spacing w:line="280" w:lineRule="exact"/>
              <w:jc w:val="center"/>
              <w:rPr>
                <w:rFonts w:ascii="宋体" w:hAnsi="宋体" w:cs="宋体"/>
              </w:rPr>
            </w:pPr>
            <w:r>
              <w:rPr>
                <w:rFonts w:hint="eastAsia" w:ascii="宋体" w:hAnsi="宋体" w:cs="宋体"/>
              </w:rPr>
              <w:t>100%</w:t>
            </w:r>
          </w:p>
        </w:tc>
        <w:tc>
          <w:tcPr>
            <w:tcW w:w="1134" w:type="dxa"/>
            <w:vAlign w:val="center"/>
          </w:tcPr>
          <w:p>
            <w:pPr>
              <w:spacing w:line="280" w:lineRule="exact"/>
              <w:rPr>
                <w:rFonts w:ascii="宋体" w:hAnsi="宋体" w:cs="宋体"/>
              </w:rPr>
            </w:pPr>
            <w:r>
              <w:rPr>
                <w:rFonts w:hint="eastAsia" w:ascii="宋体" w:hAnsi="宋体" w:cs="宋体"/>
              </w:rPr>
              <w:t>查阅资料</w:t>
            </w:r>
          </w:p>
          <w:p>
            <w:pPr>
              <w:spacing w:line="280" w:lineRule="exact"/>
              <w:rPr>
                <w:rFonts w:ascii="宋体" w:hAnsi="宋体" w:cs="宋体"/>
              </w:rPr>
            </w:pPr>
            <w:r>
              <w:rPr>
                <w:rFonts w:hint="eastAsia" w:ascii="宋体" w:hAnsi="宋体" w:cs="宋体"/>
              </w:rPr>
              <w:t>现场检查</w:t>
            </w:r>
          </w:p>
        </w:tc>
        <w:tc>
          <w:tcPr>
            <w:tcW w:w="2126" w:type="dxa"/>
            <w:noWrap/>
            <w:vAlign w:val="center"/>
          </w:tcPr>
          <w:p>
            <w:r>
              <w:rPr>
                <w:rFonts w:hint="eastAsia" w:ascii="宋体" w:hAnsi="宋体" w:cs="宋体"/>
              </w:rPr>
              <w:t>政策法规和综合监管股、卫生计生监督执法大队</w:t>
            </w:r>
          </w:p>
        </w:tc>
        <w:tc>
          <w:tcPr>
            <w:tcW w:w="1450" w:type="dxa"/>
            <w:vAlign w:val="center"/>
          </w:tcPr>
          <w:p>
            <w:pPr>
              <w:spacing w:line="28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510" w:type="dxa"/>
            <w:vMerge w:val="restart"/>
            <w:noWrap/>
            <w:vAlign w:val="center"/>
          </w:tcPr>
          <w:p>
            <w:pPr>
              <w:spacing w:line="280" w:lineRule="exact"/>
              <w:jc w:val="center"/>
              <w:rPr>
                <w:rFonts w:ascii="宋体" w:hAnsi="宋体" w:cs="宋体"/>
              </w:rPr>
            </w:pPr>
            <w:r>
              <w:rPr>
                <w:rFonts w:hint="eastAsia" w:ascii="宋体" w:hAnsi="宋体" w:cs="宋体"/>
              </w:rPr>
              <w:t>7</w:t>
            </w:r>
          </w:p>
        </w:tc>
        <w:tc>
          <w:tcPr>
            <w:tcW w:w="2339" w:type="dxa"/>
            <w:vMerge w:val="restart"/>
            <w:noWrap/>
            <w:vAlign w:val="center"/>
          </w:tcPr>
          <w:p>
            <w:pPr>
              <w:spacing w:line="280" w:lineRule="exact"/>
              <w:rPr>
                <w:rFonts w:ascii="宋体" w:hAnsi="宋体" w:cs="宋体"/>
              </w:rPr>
            </w:pPr>
            <w:r>
              <w:rPr>
                <w:rFonts w:hint="eastAsia" w:ascii="宋体" w:hAnsi="宋体" w:cs="宋体"/>
              </w:rPr>
              <w:t>医院感染专项检查</w:t>
            </w:r>
          </w:p>
        </w:tc>
        <w:tc>
          <w:tcPr>
            <w:tcW w:w="4305" w:type="dxa"/>
            <w:vMerge w:val="restart"/>
            <w:vAlign w:val="center"/>
          </w:tcPr>
          <w:p>
            <w:pPr>
              <w:spacing w:line="280" w:lineRule="exact"/>
              <w:rPr>
                <w:rFonts w:ascii="宋体" w:hAnsi="宋体" w:cs="宋体"/>
              </w:rPr>
            </w:pPr>
            <w:r>
              <w:rPr>
                <w:rFonts w:hint="eastAsia" w:ascii="宋体" w:hAnsi="宋体" w:cs="宋体"/>
              </w:rPr>
              <w:t>1、消毒灭菌情况；</w:t>
            </w:r>
          </w:p>
          <w:p>
            <w:pPr>
              <w:spacing w:line="280" w:lineRule="exact"/>
              <w:rPr>
                <w:rFonts w:ascii="宋体" w:hAnsi="宋体" w:cs="宋体"/>
              </w:rPr>
            </w:pPr>
            <w:r>
              <w:rPr>
                <w:rFonts w:hint="eastAsia" w:ascii="宋体" w:hAnsi="宋体" w:cs="宋体"/>
              </w:rPr>
              <w:t>2、医院感染监测情况；</w:t>
            </w:r>
          </w:p>
          <w:p>
            <w:pPr>
              <w:spacing w:line="280" w:lineRule="exact"/>
              <w:rPr>
                <w:rFonts w:ascii="宋体" w:hAnsi="宋体" w:cs="宋体"/>
              </w:rPr>
            </w:pPr>
            <w:r>
              <w:rPr>
                <w:rFonts w:hint="eastAsia" w:ascii="宋体" w:hAnsi="宋体" w:cs="宋体"/>
              </w:rPr>
              <w:t>3、抗菌药物合理使用；</w:t>
            </w:r>
          </w:p>
          <w:p>
            <w:pPr>
              <w:spacing w:line="280" w:lineRule="exact"/>
              <w:rPr>
                <w:rFonts w:ascii="宋体" w:hAnsi="宋体" w:cs="宋体"/>
              </w:rPr>
            </w:pPr>
            <w:r>
              <w:rPr>
                <w:rFonts w:hint="eastAsia" w:ascii="宋体" w:hAnsi="宋体" w:cs="宋体"/>
              </w:rPr>
              <w:t>4、医疗废物、废水管理等；</w:t>
            </w:r>
          </w:p>
          <w:p>
            <w:pPr>
              <w:spacing w:line="280" w:lineRule="exact"/>
              <w:rPr>
                <w:rFonts w:ascii="宋体" w:hAnsi="宋体" w:cs="宋体"/>
              </w:rPr>
            </w:pPr>
            <w:r>
              <w:rPr>
                <w:rFonts w:hint="eastAsia" w:ascii="宋体" w:hAnsi="宋体" w:cs="宋体"/>
              </w:rPr>
              <w:t>5、医务人员院感防护培训</w:t>
            </w:r>
          </w:p>
        </w:tc>
        <w:tc>
          <w:tcPr>
            <w:tcW w:w="1082" w:type="dxa"/>
            <w:vMerge w:val="restart"/>
            <w:vAlign w:val="center"/>
          </w:tcPr>
          <w:p>
            <w:pPr>
              <w:spacing w:line="280" w:lineRule="exact"/>
              <w:jc w:val="center"/>
              <w:rPr>
                <w:rFonts w:ascii="宋体" w:hAnsi="宋体" w:cs="宋体"/>
              </w:rPr>
            </w:pPr>
            <w:r>
              <w:rPr>
                <w:rFonts w:hint="eastAsia" w:ascii="宋体" w:hAnsi="宋体" w:cs="宋体"/>
              </w:rPr>
              <w:t>全区各级各类医疗机构</w:t>
            </w:r>
          </w:p>
        </w:tc>
        <w:tc>
          <w:tcPr>
            <w:tcW w:w="1134" w:type="dxa"/>
            <w:vMerge w:val="restart"/>
            <w:vAlign w:val="center"/>
          </w:tcPr>
          <w:p>
            <w:pPr>
              <w:spacing w:line="280" w:lineRule="exact"/>
              <w:jc w:val="center"/>
              <w:rPr>
                <w:rFonts w:ascii="宋体" w:hAnsi="宋体" w:cs="宋体"/>
              </w:rPr>
            </w:pPr>
            <w:r>
              <w:rPr>
                <w:rFonts w:hint="eastAsia" w:ascii="宋体" w:hAnsi="宋体" w:cs="宋体"/>
              </w:rPr>
              <w:t>医院20%、其他医疗机构5%</w:t>
            </w:r>
          </w:p>
        </w:tc>
        <w:tc>
          <w:tcPr>
            <w:tcW w:w="1134" w:type="dxa"/>
            <w:vMerge w:val="restart"/>
            <w:vAlign w:val="center"/>
          </w:tcPr>
          <w:p>
            <w:pPr>
              <w:spacing w:line="280" w:lineRule="exact"/>
              <w:rPr>
                <w:rFonts w:ascii="宋体" w:hAnsi="宋体" w:cs="宋体"/>
              </w:rPr>
            </w:pPr>
            <w:r>
              <w:rPr>
                <w:rFonts w:hint="eastAsia" w:ascii="宋体" w:hAnsi="宋体" w:cs="宋体"/>
              </w:rPr>
              <w:t>查阅资料</w:t>
            </w:r>
          </w:p>
          <w:p>
            <w:pPr>
              <w:spacing w:line="280" w:lineRule="exact"/>
              <w:rPr>
                <w:rFonts w:ascii="宋体" w:hAnsi="宋体" w:cs="宋体"/>
              </w:rPr>
            </w:pPr>
            <w:r>
              <w:rPr>
                <w:rFonts w:hint="eastAsia" w:ascii="宋体" w:hAnsi="宋体" w:cs="宋体"/>
              </w:rPr>
              <w:t>现场检查</w:t>
            </w:r>
          </w:p>
          <w:p>
            <w:pPr>
              <w:spacing w:line="280" w:lineRule="exact"/>
              <w:rPr>
                <w:rFonts w:ascii="宋体" w:hAnsi="宋体" w:cs="宋体"/>
              </w:rPr>
            </w:pPr>
          </w:p>
        </w:tc>
        <w:tc>
          <w:tcPr>
            <w:tcW w:w="2126" w:type="dxa"/>
            <w:vMerge w:val="restart"/>
            <w:vAlign w:val="center"/>
          </w:tcPr>
          <w:p>
            <w:r>
              <w:rPr>
                <w:rFonts w:hint="eastAsia" w:ascii="宋体" w:hAnsi="宋体" w:cs="宋体"/>
              </w:rPr>
              <w:t>政策法规和综合监管股、卫生计生监督执法大队</w:t>
            </w:r>
          </w:p>
        </w:tc>
        <w:tc>
          <w:tcPr>
            <w:tcW w:w="1450" w:type="dxa"/>
            <w:vMerge w:val="restart"/>
            <w:vAlign w:val="center"/>
          </w:tcPr>
          <w:p>
            <w:pPr>
              <w:spacing w:line="280" w:lineRule="exact"/>
              <w:jc w:val="center"/>
              <w:rPr>
                <w:rFonts w:ascii="宋体" w:hAnsi="宋体" w:cs="宋体"/>
              </w:rPr>
            </w:pPr>
            <w:r>
              <w:rPr>
                <w:rFonts w:hint="eastAsia" w:ascii="宋体" w:hAnsi="宋体" w:cs="宋体"/>
              </w:rPr>
              <w:t>2022年11月30日前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0" w:type="dxa"/>
            <w:noWrap/>
            <w:vAlign w:val="center"/>
          </w:tcPr>
          <w:p>
            <w:pPr>
              <w:spacing w:line="280" w:lineRule="exact"/>
              <w:jc w:val="center"/>
              <w:rPr>
                <w:rFonts w:ascii="宋体" w:hAnsi="宋体" w:cs="宋体"/>
              </w:rPr>
            </w:pPr>
            <w:r>
              <w:rPr>
                <w:rFonts w:hint="eastAsia" w:ascii="宋体" w:hAnsi="宋体" w:cs="宋体"/>
              </w:rPr>
              <w:t>8</w:t>
            </w:r>
          </w:p>
        </w:tc>
        <w:tc>
          <w:tcPr>
            <w:tcW w:w="2339" w:type="dxa"/>
            <w:vAlign w:val="center"/>
          </w:tcPr>
          <w:p>
            <w:pPr>
              <w:spacing w:line="280" w:lineRule="exact"/>
              <w:rPr>
                <w:rFonts w:ascii="宋体" w:hAnsi="宋体" w:cs="宋体"/>
              </w:rPr>
            </w:pPr>
            <w:r>
              <w:rPr>
                <w:rFonts w:hint="eastAsia" w:ascii="宋体" w:hAnsi="宋体" w:cs="宋体"/>
              </w:rPr>
              <w:t>用人单位职业卫生检查</w:t>
            </w:r>
          </w:p>
        </w:tc>
        <w:tc>
          <w:tcPr>
            <w:tcW w:w="4305" w:type="dxa"/>
            <w:vAlign w:val="center"/>
          </w:tcPr>
          <w:p>
            <w:pPr>
              <w:spacing w:line="280" w:lineRule="exact"/>
              <w:rPr>
                <w:rFonts w:ascii="宋体" w:hAnsi="宋体" w:cs="宋体"/>
              </w:rPr>
            </w:pPr>
            <w:r>
              <w:rPr>
                <w:rFonts w:hint="eastAsia" w:ascii="宋体" w:hAnsi="宋体" w:cs="宋体"/>
              </w:rPr>
              <w:t>职业卫生管理规章制度建设；职业卫生健康档案；职业健康培训；单位“三同时”检查；职业健康体检情况；职业危害现状评价、检测情况；对劳动者的职业防护等情况检查。</w:t>
            </w:r>
          </w:p>
        </w:tc>
        <w:tc>
          <w:tcPr>
            <w:tcW w:w="1082" w:type="dxa"/>
            <w:vAlign w:val="center"/>
          </w:tcPr>
          <w:p>
            <w:pPr>
              <w:spacing w:line="280" w:lineRule="exact"/>
              <w:jc w:val="center"/>
              <w:rPr>
                <w:rFonts w:ascii="宋体" w:hAnsi="宋体" w:cs="宋体"/>
              </w:rPr>
            </w:pPr>
            <w:r>
              <w:rPr>
                <w:rFonts w:hint="eastAsia" w:ascii="宋体" w:hAnsi="宋体" w:cs="宋体"/>
              </w:rPr>
              <w:t>涉及职业危害用人单位</w:t>
            </w:r>
          </w:p>
        </w:tc>
        <w:tc>
          <w:tcPr>
            <w:tcW w:w="1134" w:type="dxa"/>
            <w:vAlign w:val="center"/>
          </w:tcPr>
          <w:p>
            <w:pPr>
              <w:spacing w:line="280" w:lineRule="exact"/>
              <w:jc w:val="center"/>
              <w:rPr>
                <w:rFonts w:ascii="宋体" w:hAnsi="宋体" w:cs="宋体"/>
              </w:rPr>
            </w:pPr>
            <w:r>
              <w:rPr>
                <w:rFonts w:hint="eastAsia" w:ascii="宋体" w:hAnsi="宋体" w:cs="宋体"/>
              </w:rPr>
              <w:t>30%</w:t>
            </w:r>
          </w:p>
        </w:tc>
        <w:tc>
          <w:tcPr>
            <w:tcW w:w="1134" w:type="dxa"/>
            <w:vAlign w:val="center"/>
          </w:tcPr>
          <w:p>
            <w:pPr>
              <w:spacing w:line="280" w:lineRule="exact"/>
              <w:rPr>
                <w:rFonts w:ascii="宋体" w:hAnsi="宋体" w:cs="宋体"/>
              </w:rPr>
            </w:pPr>
            <w:r>
              <w:rPr>
                <w:rFonts w:hint="eastAsia" w:ascii="宋体" w:hAnsi="宋体" w:cs="宋体"/>
              </w:rPr>
              <w:t>查阅资料</w:t>
            </w:r>
          </w:p>
          <w:p>
            <w:pPr>
              <w:spacing w:line="280" w:lineRule="exact"/>
              <w:rPr>
                <w:rFonts w:ascii="宋体" w:hAnsi="宋体" w:cs="宋体"/>
              </w:rPr>
            </w:pPr>
            <w:r>
              <w:rPr>
                <w:rFonts w:hint="eastAsia" w:ascii="宋体" w:hAnsi="宋体" w:cs="宋体"/>
              </w:rPr>
              <w:t>现场检查</w:t>
            </w:r>
          </w:p>
        </w:tc>
        <w:tc>
          <w:tcPr>
            <w:tcW w:w="2126" w:type="dxa"/>
            <w:vAlign w:val="center"/>
          </w:tcPr>
          <w:p>
            <w:pPr>
              <w:spacing w:line="280" w:lineRule="exact"/>
              <w:rPr>
                <w:rFonts w:ascii="宋体" w:hAnsi="宋体" w:cs="宋体"/>
              </w:rPr>
            </w:pPr>
            <w:r>
              <w:rPr>
                <w:rFonts w:hint="eastAsia" w:ascii="宋体" w:hAnsi="宋体" w:cs="宋体"/>
              </w:rPr>
              <w:t>政策法规和综合监管股、卫生计生监督执法大队</w:t>
            </w:r>
          </w:p>
        </w:tc>
        <w:tc>
          <w:tcPr>
            <w:tcW w:w="1450" w:type="dxa"/>
            <w:vAlign w:val="center"/>
          </w:tcPr>
          <w:p>
            <w:pPr>
              <w:spacing w:line="280" w:lineRule="exact"/>
              <w:jc w:val="center"/>
              <w:rPr>
                <w:rFonts w:ascii="宋体" w:hAnsi="宋体" w:cs="宋体"/>
              </w:rPr>
            </w:pPr>
            <w:r>
              <w:rPr>
                <w:rFonts w:hint="eastAsia" w:ascii="宋体" w:hAnsi="宋体" w:cs="宋体"/>
              </w:rPr>
              <w:t>2022年11月10日前</w:t>
            </w:r>
          </w:p>
        </w:tc>
      </w:tr>
    </w:tbl>
    <w:p>
      <w:pPr>
        <w:spacing w:line="560" w:lineRule="exact"/>
        <w:rPr>
          <w:rFonts w:ascii="楷体_GB2312" w:hAnsi="楷体_GB2312" w:eastAsia="楷体_GB2312" w:cs="楷体_GB2312"/>
          <w:b/>
          <w:color w:val="000000" w:themeColor="text1"/>
          <w:sz w:val="32"/>
          <w:szCs w:val="32"/>
        </w:rPr>
      </w:pPr>
    </w:p>
    <w:p>
      <w:pPr>
        <w:spacing w:line="560" w:lineRule="exact"/>
        <w:ind w:firstLine="629" w:firstLineChars="196"/>
        <w:rPr>
          <w:rFonts w:ascii="楷体_GB2312" w:hAnsi="楷体_GB2312" w:eastAsia="楷体_GB2312" w:cs="楷体_GB2312"/>
          <w:b/>
          <w:color w:val="000000" w:themeColor="text1"/>
          <w:sz w:val="32"/>
          <w:szCs w:val="32"/>
        </w:rPr>
      </w:pPr>
    </w:p>
    <w:p>
      <w:pPr>
        <w:spacing w:line="560" w:lineRule="exact"/>
        <w:rPr>
          <w:rFonts w:ascii="仿宋_GB2312" w:hAnsi="仿宋_GB2312" w:eastAsia="仿宋_GB2312" w:cs="仿宋_GB2312"/>
          <w:sz w:val="32"/>
          <w:szCs w:val="32"/>
        </w:rPr>
        <w:sectPr>
          <w:pgSz w:w="11906" w:h="16838"/>
          <w:pgMar w:top="1440" w:right="1800" w:bottom="1440" w:left="1800" w:header="851" w:footer="992" w:gutter="0"/>
          <w:cols w:space="425" w:num="1"/>
          <w:docGrid w:type="lines" w:linePitch="312" w:charSpace="0"/>
        </w:sectPr>
      </w:pP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八、广元市朝天区卫生健康局行政执法文书样式、行政执法案卷评查制度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（一）国家卫生健康委关于印发《卫生健康行政执法文书格式的通知》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（二）广元市卫生健康委关于印发《广元市卫生健康行政执法案卷评查办法的通知》</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九、广元市朝天区卫生健康局上年度双随机抽查结果、行政处罚和上年度行政执法数据总体情况。</w:t>
      </w:r>
    </w:p>
    <w:p>
      <w:pPr>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（一）上年度卫生计生监督执法行政执法数据总体情况。</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2021年，广元市朝天区卫生计生监督执法机构共对全区各类场所实施监督336余户（次），覆盖率达100%、有效卫生许可证持有率达100%，从业人员“两证”持有率100%，公共场所卫生状况得到根本改善，行业卫生水平得到显著提高；二共受理各类投诉举报2件，办理完结2件。截止12月1日，全区共查处各类卫生计生违法案件起，罚没收入3.5万元。 </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（二）行政处罚公示（网站）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ascii="宋体" w:hAnsi="宋体" w:cs="宋体"/>
          <w:sz w:val="24"/>
        </w:rPr>
        <w:t>http://202.61.90.26:8888/scjd/aWelcome.m</w:t>
      </w:r>
      <w:r>
        <w:rPr>
          <w:rFonts w:hint="eastAsia" w:ascii="仿宋_GB2312" w:eastAsia="仿宋_GB2312"/>
          <w:sz w:val="32"/>
          <w:szCs w:val="32"/>
        </w:rPr>
        <w:t>；</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eastAsia="仿宋_GB2312"/>
          <w:sz w:val="32"/>
          <w:szCs w:val="32"/>
        </w:rPr>
        <w:t>2.信用中国（四川广元）</w:t>
      </w:r>
    </w:p>
    <w:p>
      <w:pPr>
        <w:spacing w:line="56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十、广元市朝天区卫生健康局实行</w:t>
      </w:r>
      <w:r>
        <w:rPr>
          <w:rFonts w:hint="eastAsia" w:ascii="黑体" w:hAnsi="黑体" w:eastAsia="黑体" w:cs="黑体"/>
          <w:color w:val="000000" w:themeColor="text1"/>
          <w:sz w:val="32"/>
          <w:szCs w:val="32"/>
          <w:lang w:eastAsia="zh-CN"/>
        </w:rPr>
        <w:t>行政执法“三项制度”</w:t>
      </w:r>
      <w:r>
        <w:rPr>
          <w:rFonts w:hint="eastAsia" w:ascii="黑体" w:hAnsi="黑体" w:eastAsia="黑体" w:cs="黑体"/>
          <w:color w:val="000000" w:themeColor="text1"/>
          <w:sz w:val="32"/>
          <w:szCs w:val="32"/>
        </w:rPr>
        <w:t>方案</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按照《四川省卫生健康委员会重大行政执法决定法制审核实施办法》《广元市朝天区卫生健康部门全面推行行政执法公示制度》《广元市朝天区卫生健康监督执法全过程记录制度》执行。</w:t>
      </w:r>
    </w:p>
    <w:p/>
    <w:p>
      <w:pPr>
        <w:ind w:firstLine="640" w:firstLineChars="200"/>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MingLiU_x0004_falt">
    <w:altName w:val="Noto Sans CJK SC"/>
    <w:panose1 w:val="00000000000000000000"/>
    <w:charset w:val="88"/>
    <w:family w:val="modern"/>
    <w:pitch w:val="default"/>
    <w:sig w:usb0="00000000" w:usb1="00000000" w:usb2="00000010" w:usb3="00000000" w:csb0="001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true"/>
  <w:bordersDoNotSurroundFooter w:val="true"/>
  <w:documentProtection w:enforcement="0"/>
  <w:defaultTabStop w:val="420"/>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RlYjBiMGMwY2I2Y2FlMmJiMzFiZGQ0MjdmOTc4ZDYifQ=="/>
  </w:docVars>
  <w:rsids>
    <w:rsidRoot w:val="004614F0"/>
    <w:rsid w:val="00077C15"/>
    <w:rsid w:val="00082FB2"/>
    <w:rsid w:val="00084361"/>
    <w:rsid w:val="00185CC8"/>
    <w:rsid w:val="001B3E70"/>
    <w:rsid w:val="002775F8"/>
    <w:rsid w:val="002932E4"/>
    <w:rsid w:val="002C5FD3"/>
    <w:rsid w:val="00351F5B"/>
    <w:rsid w:val="003704E8"/>
    <w:rsid w:val="0039688D"/>
    <w:rsid w:val="0040389B"/>
    <w:rsid w:val="004614F0"/>
    <w:rsid w:val="00483D16"/>
    <w:rsid w:val="0048776C"/>
    <w:rsid w:val="00514642"/>
    <w:rsid w:val="00561311"/>
    <w:rsid w:val="005E22ED"/>
    <w:rsid w:val="00660D9F"/>
    <w:rsid w:val="00662F31"/>
    <w:rsid w:val="00686348"/>
    <w:rsid w:val="007E72A8"/>
    <w:rsid w:val="0087648E"/>
    <w:rsid w:val="00901F7D"/>
    <w:rsid w:val="00987338"/>
    <w:rsid w:val="009D257C"/>
    <w:rsid w:val="009D7B6F"/>
    <w:rsid w:val="009E3EF1"/>
    <w:rsid w:val="00A16837"/>
    <w:rsid w:val="00A71347"/>
    <w:rsid w:val="00AF5B49"/>
    <w:rsid w:val="00B57F23"/>
    <w:rsid w:val="00B612B9"/>
    <w:rsid w:val="00B66F76"/>
    <w:rsid w:val="00B93F19"/>
    <w:rsid w:val="00BA4801"/>
    <w:rsid w:val="00BB1F85"/>
    <w:rsid w:val="00C35EF1"/>
    <w:rsid w:val="00C62224"/>
    <w:rsid w:val="00CF76AA"/>
    <w:rsid w:val="00D034F7"/>
    <w:rsid w:val="00D14F42"/>
    <w:rsid w:val="00D714C7"/>
    <w:rsid w:val="00D81AFA"/>
    <w:rsid w:val="00D92AB4"/>
    <w:rsid w:val="00DC5E73"/>
    <w:rsid w:val="00DC6512"/>
    <w:rsid w:val="00E85AC6"/>
    <w:rsid w:val="00FA188A"/>
    <w:rsid w:val="060319E4"/>
    <w:rsid w:val="07A86308"/>
    <w:rsid w:val="0DFF7633"/>
    <w:rsid w:val="101C23A1"/>
    <w:rsid w:val="19E5213F"/>
    <w:rsid w:val="1B514AA3"/>
    <w:rsid w:val="309D412F"/>
    <w:rsid w:val="37DD0A33"/>
    <w:rsid w:val="3B4D4A0C"/>
    <w:rsid w:val="3C0657B7"/>
    <w:rsid w:val="434D4FD3"/>
    <w:rsid w:val="4BF453E8"/>
    <w:rsid w:val="51225F9D"/>
    <w:rsid w:val="52355178"/>
    <w:rsid w:val="5A2E14D4"/>
    <w:rsid w:val="5A5E73E3"/>
    <w:rsid w:val="5DE73A39"/>
    <w:rsid w:val="60702EBD"/>
    <w:rsid w:val="6AAC6A1A"/>
    <w:rsid w:val="7C6646D7"/>
    <w:rsid w:val="FFFE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rPr>
      <w:szCs w:val="22"/>
    </w:rPr>
  </w:style>
  <w:style w:type="paragraph" w:styleId="3">
    <w:name w:val="Body Text Indent"/>
    <w:basedOn w:val="1"/>
    <w:unhideWhenUsed/>
    <w:qFormat/>
    <w:uiPriority w:val="99"/>
    <w:pPr>
      <w:spacing w:after="120"/>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000FF"/>
      <w:u w:val="none"/>
    </w:rPr>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semiHidden/>
    <w:qFormat/>
    <w:uiPriority w:val="99"/>
    <w:rPr>
      <w:sz w:val="18"/>
      <w:szCs w:val="18"/>
    </w:rPr>
  </w:style>
  <w:style w:type="paragraph" w:customStyle="1" w:styleId="13">
    <w:name w:val="_Style 19"/>
    <w:basedOn w:val="1"/>
    <w:next w:val="1"/>
    <w:qFormat/>
    <w:uiPriority w:val="0"/>
    <w:pPr>
      <w:pBdr>
        <w:top w:val="single" w:color="auto" w:sz="6" w:space="1"/>
      </w:pBdr>
      <w:jc w:val="center"/>
    </w:pPr>
    <w:rPr>
      <w:rFonts w:ascii="Arial"/>
      <w:vanish/>
      <w:sz w:val="16"/>
    </w:rPr>
  </w:style>
  <w:style w:type="paragraph" w:customStyle="1" w:styleId="14">
    <w:name w:val="_Style 18"/>
    <w:basedOn w:val="1"/>
    <w:next w:val="1"/>
    <w:qFormat/>
    <w:uiPriority w:val="0"/>
    <w:pPr>
      <w:pBdr>
        <w:bottom w:val="single" w:color="auto" w:sz="6" w:space="1"/>
      </w:pBdr>
      <w:jc w:val="center"/>
    </w:pPr>
    <w:rPr>
      <w:rFonts w:ascii="Arial"/>
      <w:vanish/>
      <w:sz w:val="16"/>
    </w:rPr>
  </w:style>
  <w:style w:type="character" w:customStyle="1" w:styleId="15">
    <w:name w:val="批注框文本 Char"/>
    <w:basedOn w:val="9"/>
    <w:link w:val="4"/>
    <w:semiHidden/>
    <w:qFormat/>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paragraph" w:customStyle="1" w:styleId="17">
    <w:name w:val="正文文本 (4)"/>
    <w:basedOn w:val="1"/>
    <w:qFormat/>
    <w:uiPriority w:val="0"/>
    <w:pPr>
      <w:shd w:val="clear" w:color="auto" w:fill="FFFFFF"/>
      <w:spacing w:line="600" w:lineRule="exact"/>
      <w:jc w:val="distribute"/>
    </w:pPr>
    <w:rPr>
      <w:rFonts w:ascii="MingLiU_x0004_falt" w:hAnsi="MingLiU_x0004_falt" w:eastAsia="MingLiU_x0004_falt" w:cs="MingLiU_x0004_falt"/>
      <w:color w:val="000000"/>
      <w:kern w:val="0"/>
      <w:sz w:val="32"/>
      <w:szCs w:val="32"/>
      <w:lang w:val="zh-TW" w:eastAsia="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5191</Words>
  <Characters>5719</Characters>
  <Lines>44</Lines>
  <Paragraphs>12</Paragraphs>
  <TotalTime>7</TotalTime>
  <ScaleCrop>false</ScaleCrop>
  <LinksUpToDate>false</LinksUpToDate>
  <CharactersWithSpaces>5748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2022-07-12T10:58:00Z</dcterms:created>
  <dc:creator>政策法规与体制改革科（行政审批科）:赵丹</dc:creator>
  <cp:lastModifiedBy>user</cp:lastModifiedBy>
  <cp:lastPrinted>2022-07-12T10:44:00Z</cp:lastPrinted>
  <dcterms:modified xsi:type="dcterms:W3CDTF">2025-06-17T11:21:35Z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3EA37A69CEBB46649CAC25092545A961</vt:lpwstr>
  </property>
</Properties>
</file>